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media/image2.png" ContentType="image/png"/>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b/>
          <w:bCs/>
        </w:rPr>
      </w:pPr>
      <w:r>
        <w:rPr>
          <w:rFonts w:eastAsia="ＭＳ 明朝" w:ascii="ＭＳ 明朝" w:hAnsi="ＭＳ 明朝"/>
          <w:b/>
          <w:bCs/>
        </w:rPr>
      </w:r>
    </w:p>
    <w:p>
      <w:pPr>
        <w:pStyle w:val="Normal"/>
        <w:rPr>
          <w:rFonts w:ascii="ＭＳ 明朝" w:hAnsi="ＭＳ 明朝" w:eastAsia="ＭＳ 明朝"/>
          <w:b/>
          <w:bCs/>
        </w:rPr>
      </w:pPr>
      <w:r>
        <w:rPr>
          <w:rFonts w:ascii="ＭＳ 明朝" w:hAnsi="ＭＳ 明朝" w:eastAsia="ＭＳ 明朝"/>
          <w:b/>
          <w:bCs/>
        </w:rPr>
        <w:t>１</w:t>
      </w:r>
      <w:r>
        <w:rPr>
          <w:rFonts w:eastAsia="ＭＳ 明朝" w:ascii="ＭＳ 明朝" w:hAnsi="ＭＳ 明朝"/>
          <w:b/>
          <w:bCs/>
        </w:rPr>
        <w:t>.</w:t>
      </w:r>
      <w:r>
        <w:rPr>
          <w:rFonts w:ascii="ＭＳ 明朝" w:hAnsi="ＭＳ 明朝" w:eastAsia="ＭＳ 明朝"/>
          <w:b/>
          <w:bCs/>
        </w:rPr>
        <w:t>港湾法第五十一条第一項に規定する港湾環境整備計画の認定申請者</w:t>
      </w:r>
    </w:p>
    <w:p>
      <w:pPr>
        <w:pStyle w:val="Normal"/>
        <w:rPr>
          <w:rFonts w:ascii="ＭＳ 明朝" w:hAnsi="ＭＳ 明朝" w:eastAsia="ＭＳ 明朝"/>
        </w:rPr>
      </w:pPr>
      <w:r>
        <w:rPr>
          <w:rFonts w:ascii="ＭＳ 明朝" w:hAnsi="ＭＳ 明朝" w:eastAsia="ＭＳ 明朝"/>
        </w:rPr>
        <w:t>　　株式会社ｌｉｎｋｗｏｒｋｓ　代表取締役　廣瀬　啄也</w:t>
      </w:r>
    </w:p>
    <w:p>
      <w:pPr>
        <w:pStyle w:val="Normal"/>
        <w:rPr>
          <w:rFonts w:ascii="ＭＳ 明朝" w:hAnsi="ＭＳ 明朝" w:eastAsia="ＭＳ 明朝"/>
        </w:rPr>
      </w:pPr>
      <w:r>
        <w:rPr>
          <w:rFonts w:ascii="ＭＳ 明朝" w:hAnsi="ＭＳ 明朝" w:eastAsia="ＭＳ 明朝"/>
        </w:rPr>
        <w:t>　　株式会社シーエンジニアリング　代表取締役　西銘　剛</w:t>
      </w:r>
    </w:p>
    <w:p>
      <w:pPr>
        <w:pStyle w:val="Normal"/>
        <w:rPr>
          <w:rFonts w:ascii="ＭＳ 明朝" w:hAnsi="ＭＳ 明朝" w:eastAsia="ＭＳ 明朝"/>
        </w:rPr>
      </w:pPr>
      <w:r>
        <w:rPr>
          <w:rFonts w:ascii="ＭＳ 明朝" w:hAnsi="ＭＳ 明朝" w:eastAsia="ＭＳ 明朝"/>
        </w:rPr>
        <w:t>　　宮古ビル管理株式会社　代表取締役　根路銘　康文</w:t>
      </w:r>
    </w:p>
    <w:p>
      <w:pPr>
        <w:pStyle w:val="Normal"/>
        <w:rPr>
          <w:rFonts w:ascii="ＭＳ 明朝" w:hAnsi="ＭＳ 明朝" w:eastAsia="ＭＳ 明朝"/>
        </w:rPr>
      </w:pPr>
      <w:r>
        <w:rPr>
          <w:rFonts w:ascii="ＭＳ 明朝" w:hAnsi="ＭＳ 明朝" w:eastAsia="ＭＳ 明朝"/>
        </w:rPr>
        <w:t>　</w:t>
      </w:r>
    </w:p>
    <w:p>
      <w:pPr>
        <w:pStyle w:val="Normal"/>
        <w:rPr>
          <w:rFonts w:ascii="ＭＳ 明朝" w:hAnsi="ＭＳ 明朝" w:eastAsia="ＭＳ 明朝"/>
          <w:b/>
          <w:bCs/>
        </w:rPr>
      </w:pPr>
      <w:r>
        <w:rPr>
          <w:rFonts w:ascii="ＭＳ 明朝" w:hAnsi="ＭＳ 明朝" w:eastAsia="ＭＳ 明朝"/>
          <w:b/>
          <w:bCs/>
        </w:rPr>
        <w:t>２</w:t>
      </w:r>
      <w:r>
        <w:rPr>
          <w:rFonts w:eastAsia="ＭＳ 明朝" w:ascii="ＭＳ 明朝" w:hAnsi="ＭＳ 明朝"/>
          <w:b/>
          <w:bCs/>
        </w:rPr>
        <w:t>.</w:t>
      </w:r>
      <w:r>
        <w:rPr>
          <w:rFonts w:ascii="ＭＳ 明朝" w:hAnsi="ＭＳ 明朝" w:eastAsia="ＭＳ 明朝"/>
          <w:b/>
          <w:bCs/>
        </w:rPr>
        <w:t>港湾法第五十一条第二項第一号から第五号までに掲げる事項の概要</w:t>
      </w:r>
    </w:p>
    <w:p>
      <w:pPr>
        <w:pStyle w:val="Normal"/>
        <w:rPr>
          <w:rFonts w:ascii="ＭＳ 明朝" w:hAnsi="ＭＳ 明朝" w:eastAsia="ＭＳ 明朝"/>
        </w:rPr>
      </w:pPr>
      <w:r>
        <w:rPr>
          <w:rFonts w:ascii="ＭＳ 明朝" w:hAnsi="ＭＳ 明朝" w:eastAsia="ＭＳ 明朝"/>
        </w:rPr>
        <w:t>　　</w:t>
      </w:r>
      <w:r>
        <w:rPr>
          <w:rFonts w:eastAsia="ＭＳ 明朝" w:ascii="ＭＳ 明朝" w:hAnsi="ＭＳ 明朝"/>
        </w:rPr>
        <w:t>(1)</w:t>
      </w:r>
      <w:r>
        <w:rPr>
          <w:rFonts w:ascii="ＭＳ 明朝" w:hAnsi="ＭＳ 明朝" w:eastAsia="ＭＳ 明朝"/>
        </w:rPr>
        <w:t>第一号関係（貸付けを受けようとする緑地等の区域）</w:t>
      </w:r>
    </w:p>
    <w:p>
      <w:pPr>
        <w:pStyle w:val="Normal"/>
        <w:rPr>
          <w:rFonts w:ascii="ＭＳ 明朝" w:hAnsi="ＭＳ 明朝" w:eastAsia="ＭＳ 明朝"/>
        </w:rPr>
      </w:pPr>
      <w:r>
        <w:rPr>
          <w:rFonts w:ascii="ＭＳ 明朝" w:hAnsi="ＭＳ 明朝" w:eastAsia="ＭＳ 明朝"/>
        </w:rPr>
        <w:t>　　　　平良港トゥリバー地区緑地</w:t>
      </w:r>
    </w:p>
    <w:p>
      <w:pPr>
        <w:pStyle w:val="Normal"/>
        <w:rPr>
          <w:rFonts w:ascii="ＭＳ 明朝" w:hAnsi="ＭＳ 明朝" w:eastAsia="ＭＳ 明朝"/>
        </w:rPr>
      </w:pPr>
      <w:r>
        <w:rPr>
          <w:rFonts w:eastAsia="ＭＳ 明朝" w:ascii="ＭＳ 明朝" w:hAnsi="ＭＳ 明朝"/>
        </w:rPr>
      </w:r>
    </w:p>
    <w:p>
      <w:pPr>
        <w:pStyle w:val="Normal"/>
        <w:ind w:firstLine="420"/>
        <w:rPr>
          <w:rFonts w:ascii="ＭＳ 明朝" w:hAnsi="ＭＳ 明朝" w:eastAsia="ＭＳ 明朝"/>
        </w:rPr>
      </w:pPr>
      <w:r>
        <w:rPr>
          <w:rFonts w:eastAsia="ＭＳ 明朝" w:ascii="ＭＳ 明朝" w:hAnsi="ＭＳ 明朝"/>
        </w:rPr>
        <w:t>(2)</w:t>
      </w:r>
      <w:r>
        <w:rPr>
          <w:rFonts w:ascii="ＭＳ 明朝" w:hAnsi="ＭＳ 明朝" w:eastAsia="ＭＳ 明朝"/>
        </w:rPr>
        <w:t>第二号関係（緑地等の貸付けを受けようとする期間）</w:t>
      </w:r>
    </w:p>
    <w:p>
      <w:pPr>
        <w:pStyle w:val="Normal"/>
        <w:rPr>
          <w:rFonts w:ascii="ＭＳ 明朝" w:hAnsi="ＭＳ 明朝" w:eastAsia="ＭＳ 明朝"/>
        </w:rPr>
      </w:pPr>
      <w:r>
        <w:rPr>
          <w:rFonts w:ascii="ＭＳ 明朝" w:hAnsi="ＭＳ 明朝" w:eastAsia="ＭＳ 明朝"/>
        </w:rPr>
        <w:t>　　　　事業開始の予定期日　令和</w:t>
      </w:r>
      <w:r>
        <w:rPr>
          <w:rFonts w:eastAsia="ＭＳ 明朝" w:ascii="ＭＳ 明朝" w:hAnsi="ＭＳ 明朝"/>
        </w:rPr>
        <w:t>8</w:t>
      </w:r>
      <w:r>
        <w:rPr>
          <w:rFonts w:ascii="ＭＳ 明朝" w:hAnsi="ＭＳ 明朝" w:eastAsia="ＭＳ 明朝"/>
        </w:rPr>
        <w:t>年</w:t>
      </w:r>
      <w:r>
        <w:rPr>
          <w:rFonts w:eastAsia="ＭＳ 明朝" w:ascii="ＭＳ 明朝" w:hAnsi="ＭＳ 明朝"/>
        </w:rPr>
        <w:t>5</w:t>
      </w:r>
      <w:r>
        <w:rPr>
          <w:rFonts w:ascii="ＭＳ 明朝" w:hAnsi="ＭＳ 明朝" w:eastAsia="ＭＳ 明朝"/>
        </w:rPr>
        <w:t>月１日</w:t>
      </w:r>
    </w:p>
    <w:p>
      <w:pPr>
        <w:pStyle w:val="Normal"/>
        <w:rPr>
          <w:rFonts w:ascii="ＭＳ 明朝" w:hAnsi="ＭＳ 明朝" w:eastAsia="ＭＳ 明朝"/>
        </w:rPr>
      </w:pPr>
      <w:r>
        <w:rPr>
          <w:rFonts w:ascii="ＭＳ 明朝" w:hAnsi="ＭＳ 明朝" w:eastAsia="ＭＳ 明朝"/>
        </w:rPr>
        <w:t>　　　　事業終了の予定期日　令和</w:t>
      </w:r>
      <w:r>
        <w:rPr>
          <w:rFonts w:eastAsia="ＭＳ 明朝" w:ascii="ＭＳ 明朝" w:hAnsi="ＭＳ 明朝"/>
        </w:rPr>
        <w:t>18</w:t>
      </w:r>
      <w:r>
        <w:rPr>
          <w:rFonts w:ascii="ＭＳ 明朝" w:hAnsi="ＭＳ 明朝" w:eastAsia="ＭＳ 明朝"/>
        </w:rPr>
        <w:t>年</w:t>
      </w:r>
      <w:r>
        <w:rPr>
          <w:rFonts w:eastAsia="ＭＳ 明朝" w:ascii="ＭＳ 明朝" w:hAnsi="ＭＳ 明朝"/>
        </w:rPr>
        <w:t>4</w:t>
      </w:r>
      <w:r>
        <w:rPr>
          <w:rFonts w:ascii="ＭＳ 明朝" w:hAnsi="ＭＳ 明朝" w:eastAsia="ＭＳ 明朝"/>
        </w:rPr>
        <w:t>月</w:t>
      </w:r>
      <w:r>
        <w:rPr>
          <w:rFonts w:eastAsia="ＭＳ 明朝" w:ascii="ＭＳ 明朝" w:hAnsi="ＭＳ 明朝"/>
        </w:rPr>
        <w:t>30</w:t>
      </w:r>
      <w:r>
        <w:rPr>
          <w:rFonts w:ascii="ＭＳ 明朝" w:hAnsi="ＭＳ 明朝" w:eastAsia="ＭＳ 明朝"/>
        </w:rPr>
        <w:t>日</w:t>
      </w:r>
    </w:p>
    <w:p>
      <w:pPr>
        <w:pStyle w:val="Normal"/>
        <w:rPr>
          <w:rFonts w:ascii="ＭＳ 明朝" w:hAnsi="ＭＳ 明朝" w:eastAsia="ＭＳ 明朝"/>
        </w:rPr>
      </w:pPr>
      <w:r>
        <w:rPr>
          <w:rFonts w:eastAsia="ＭＳ 明朝" w:ascii="ＭＳ 明朝" w:hAnsi="ＭＳ 明朝"/>
        </w:rPr>
      </w:r>
    </w:p>
    <w:p>
      <w:pPr>
        <w:pStyle w:val="Normal"/>
        <w:ind w:hanging="735" w:left="735"/>
        <w:rPr>
          <w:rFonts w:ascii="ＭＳ 明朝" w:hAnsi="ＭＳ 明朝" w:eastAsia="ＭＳ 明朝"/>
        </w:rPr>
      </w:pPr>
      <w:r>
        <w:rPr>
          <w:rFonts w:ascii="ＭＳ 明朝" w:hAnsi="ＭＳ 明朝" w:eastAsia="ＭＳ 明朝"/>
        </w:rPr>
        <w:t>　　</w:t>
      </w:r>
      <w:r>
        <w:rPr>
          <w:rFonts w:eastAsia="ＭＳ 明朝" w:ascii="ＭＳ 明朝" w:hAnsi="ＭＳ 明朝"/>
        </w:rPr>
        <w:t>(3)</w:t>
      </w:r>
      <w:r>
        <w:rPr>
          <w:rFonts w:ascii="ＭＳ 明朝" w:hAnsi="ＭＳ 明朝" w:eastAsia="ＭＳ 明朝"/>
        </w:rPr>
        <w:t>第三号関係（第一号の区域において整備する飲食店、売店その他の施設であって、当該施設から生ずる利益の一部を次号に規定する港湾施設の整備に要する費用の全部又は一部に充てることができると認められるものに関する事項）</w:t>
      </w:r>
    </w:p>
    <w:p>
      <w:pPr>
        <w:pStyle w:val="ListParagraph"/>
        <w:numPr>
          <w:ilvl w:val="0"/>
          <w:numId w:val="1"/>
        </w:numPr>
        <w:rPr>
          <w:rFonts w:ascii="ＭＳ 明朝" w:hAnsi="ＭＳ 明朝" w:eastAsia="ＭＳ 明朝"/>
        </w:rPr>
      </w:pPr>
      <w:r>
        <w:rPr>
          <w:rFonts w:ascii="ＭＳ 明朝" w:hAnsi="ＭＳ 明朝" w:eastAsia="ＭＳ 明朝"/>
        </w:rPr>
        <w:t>トゥリバー地区緑地（以下、本緑地という。）において、「ビーチラウンジ」、「アクティビティステーション」を整備する。</w:t>
      </w:r>
    </w:p>
    <w:p>
      <w:pPr>
        <w:pStyle w:val="ListParagraph"/>
        <w:numPr>
          <w:ilvl w:val="0"/>
          <w:numId w:val="1"/>
        </w:numPr>
        <w:jc w:val="left"/>
        <w:rPr>
          <w:rFonts w:ascii="ＭＳ 明朝" w:hAnsi="ＭＳ 明朝" w:eastAsia="ＭＳ 明朝"/>
        </w:rPr>
      </w:pPr>
      <w:r>
        <w:rPr>
          <w:rFonts w:ascii="ＭＳ 明朝" w:hAnsi="ＭＳ 明朝" w:eastAsia="ＭＳ 明朝"/>
        </w:rPr>
        <w:t>本施設は、港湾緑地であるトゥリバー海浜公園を活用し、気候・自然・文化・人々の暮らしを活かした“宮古島らしいおおらかな時間”を感じる、世界に誇れるリゾート空間を創出を目指す。</w:t>
      </w:r>
    </w:p>
    <w:p>
      <w:pPr>
        <w:pStyle w:val="ListParagraph"/>
        <w:numPr>
          <w:ilvl w:val="0"/>
          <w:numId w:val="1"/>
        </w:numPr>
        <w:jc w:val="left"/>
        <w:rPr>
          <w:rFonts w:ascii="ＭＳ 明朝" w:hAnsi="ＭＳ 明朝" w:eastAsia="ＭＳ 明朝"/>
        </w:rPr>
      </w:pPr>
      <w:r>
        <w:rPr>
          <w:rFonts w:ascii="ＭＳ 明朝" w:hAnsi="ＭＳ 明朝" w:eastAsia="ＭＳ 明朝"/>
        </w:rPr>
        <w:t>　　　　</w:t>
      </w:r>
      <w:r>
        <w:rPr>
          <w:rFonts w:ascii="ＭＳ 明朝" w:hAnsi="ＭＳ 明朝" w:eastAsia="ＭＳ 明朝"/>
          <w:kern w:val="0"/>
        </w:rPr>
        <w:t>供用予定日　　　　　　令和８年５月（予定）</w:t>
      </w:r>
      <w:r>
        <w:rPr>
          <w:rFonts w:ascii="ＭＳ 明朝" w:hAnsi="ＭＳ 明朝" w:eastAsia="ＭＳ 明朝"/>
        </w:rPr>
        <w:t xml:space="preserve"> </w:t>
      </w:r>
    </w:p>
    <w:p>
      <w:pPr>
        <w:pStyle w:val="Normal"/>
        <w:ind w:firstLine="1260" w:left="630"/>
        <w:rPr>
          <w:rFonts w:ascii="ＭＳ 明朝" w:hAnsi="ＭＳ 明朝" w:eastAsia="ＭＳ 明朝"/>
        </w:rPr>
      </w:pPr>
      <w:r>
        <w:rPr>
          <w:rFonts w:ascii="ＭＳ 明朝" w:hAnsi="ＭＳ 明朝" w:eastAsia="ＭＳ 明朝"/>
          <w:kern w:val="0"/>
        </w:rPr>
        <w:t>リニューアル工事着手</w:t>
      </w:r>
      <w:r>
        <w:rPr>
          <w:rFonts w:ascii="ＭＳ 明朝" w:hAnsi="ＭＳ 明朝" w:eastAsia="ＭＳ 明朝"/>
        </w:rPr>
        <w:t>　令和８年５月（予定）</w:t>
      </w:r>
    </w:p>
    <w:p>
      <w:pPr>
        <w:pStyle w:val="Normal"/>
        <w:ind w:left="630"/>
        <w:rPr>
          <w:rFonts w:ascii="ＭＳ 明朝" w:hAnsi="ＭＳ 明朝" w:eastAsia="ＭＳ 明朝"/>
        </w:rPr>
      </w:pPr>
      <w:r>
        <w:rPr>
          <w:rFonts w:ascii="ＭＳ 明朝" w:hAnsi="ＭＳ 明朝" w:eastAsia="ＭＳ 明朝"/>
        </w:rPr>
        <w:t>　　　　　　</w:t>
      </w:r>
      <w:r>
        <w:rPr>
          <w:rFonts w:ascii="ＭＳ 明朝" w:hAnsi="ＭＳ 明朝" w:eastAsia="ＭＳ 明朝"/>
          <w:kern w:val="0"/>
        </w:rPr>
        <w:t>リニューアル工事完了　令和８年６月（予定）</w:t>
      </w:r>
    </w:p>
    <w:p>
      <w:pPr>
        <w:pStyle w:val="Normal"/>
        <w:rPr>
          <w:rFonts w:ascii="ＭＳ 明朝" w:hAnsi="ＭＳ 明朝" w:eastAsia="ＭＳ 明朝"/>
        </w:rPr>
      </w:pPr>
      <w:r>
        <w:rPr>
          <w:rFonts w:ascii="ＭＳ 明朝" w:hAnsi="ＭＳ 明朝" w:eastAsia="ＭＳ 明朝"/>
        </w:rPr>
        <w:t>　　　　　　</w:t>
      </w:r>
    </w:p>
    <w:p>
      <w:pPr>
        <w:pStyle w:val="Normal"/>
        <w:tabs>
          <w:tab w:val="clear" w:pos="840"/>
          <w:tab w:val="left" w:pos="426" w:leader="none"/>
        </w:tabs>
        <w:ind w:hanging="840" w:left="840"/>
        <w:rPr>
          <w:rFonts w:ascii="ＭＳ 明朝" w:hAnsi="ＭＳ 明朝" w:eastAsia="ＭＳ 明朝"/>
        </w:rPr>
      </w:pPr>
      <w:r>
        <w:rPr>
          <w:rFonts w:ascii="ＭＳ 明朝" w:hAnsi="ＭＳ 明朝" w:eastAsia="ＭＳ 明朝"/>
        </w:rPr>
        <w:t>　　</w:t>
      </w:r>
      <w:r>
        <w:rPr>
          <w:rFonts w:eastAsia="ＭＳ 明朝" w:ascii="ＭＳ 明朝" w:hAnsi="ＭＳ 明朝"/>
        </w:rPr>
        <w:t>(4)</w:t>
      </w:r>
      <w:r>
        <w:rPr>
          <w:rFonts w:ascii="ＭＳ 明朝" w:hAnsi="ＭＳ 明朝" w:eastAsia="ＭＳ 明朝"/>
        </w:rPr>
        <w:t>第四号関係（第一号の区域において整備する休憩所、案内施設その他の港湾の環境</w:t>
      </w:r>
    </w:p>
    <w:p>
      <w:pPr>
        <w:pStyle w:val="Normal"/>
        <w:tabs>
          <w:tab w:val="clear" w:pos="840"/>
          <w:tab w:val="left" w:pos="426" w:leader="none"/>
        </w:tabs>
        <w:ind w:hanging="105" w:left="840"/>
        <w:rPr>
          <w:rFonts w:ascii="ＭＳ 明朝" w:hAnsi="ＭＳ 明朝" w:eastAsia="ＭＳ 明朝"/>
        </w:rPr>
      </w:pPr>
      <w:r>
        <w:rPr>
          <w:rFonts w:ascii="ＭＳ 明朝" w:hAnsi="ＭＳ 明朝" w:eastAsia="ＭＳ 明朝"/>
        </w:rPr>
        <w:t>の向上に資する港湾施設に関する事項）</w:t>
      </w:r>
    </w:p>
    <w:p>
      <w:pPr>
        <w:pStyle w:val="ListParagraph"/>
        <w:numPr>
          <w:ilvl w:val="0"/>
          <w:numId w:val="2"/>
        </w:numPr>
        <w:ind w:hanging="420" w:left="837"/>
        <w:rPr>
          <w:rFonts w:ascii="ＭＳ 明朝" w:hAnsi="ＭＳ 明朝" w:eastAsia="ＭＳ 明朝"/>
        </w:rPr>
      </w:pPr>
      <w:r>
        <w:rPr>
          <w:rFonts w:ascii="ＭＳ 明朝" w:hAnsi="ＭＳ 明朝" w:eastAsia="ＭＳ 明朝"/>
        </w:rPr>
        <w:t>本緑地において放送設備、監視カメラ、街灯、照明、</w:t>
      </w:r>
      <w:r>
        <w:rPr>
          <w:rFonts w:eastAsia="ＭＳ 明朝" w:ascii="ＭＳ 明朝" w:hAnsi="ＭＳ 明朝"/>
        </w:rPr>
        <w:t>Wi-Fi</w:t>
      </w:r>
      <w:r>
        <w:rPr>
          <w:rFonts w:ascii="ＭＳ 明朝" w:hAnsi="ＭＳ 明朝" w:eastAsia="ＭＳ 明朝"/>
        </w:rPr>
        <w:t>設備等を適切に配置し、災害時や緊急時の迅速な情報伝達と安全確保を図る。</w:t>
      </w:r>
    </w:p>
    <w:p>
      <w:pPr>
        <w:pStyle w:val="ListParagraph"/>
        <w:numPr>
          <w:ilvl w:val="0"/>
          <w:numId w:val="2"/>
        </w:numPr>
        <w:ind w:hanging="420" w:left="837"/>
        <w:jc w:val="left"/>
        <w:rPr>
          <w:rFonts w:ascii="ＭＳ 明朝" w:hAnsi="ＭＳ 明朝" w:eastAsia="ＭＳ 明朝"/>
        </w:rPr>
      </w:pPr>
      <w:r>
        <w:rPr>
          <w:rFonts w:ascii="ＭＳ 明朝" w:hAnsi="ＭＳ 明朝" w:eastAsia="ＭＳ 明朝"/>
        </w:rPr>
        <w:t>本緑地で定期的な剪定や夜間照明や通信環境の整備により昼夜を問わず市民・観光客が安心して訪れ、交流や賑わいが生まれる「安全で開かれた海辺空間」の実現が期待できる。</w:t>
      </w:r>
    </w:p>
    <w:p>
      <w:pPr>
        <w:pStyle w:val="Normal"/>
        <w:rPr>
          <w:rFonts w:ascii="ＭＳ 明朝" w:hAnsi="ＭＳ 明朝" w:eastAsia="ＭＳ 明朝"/>
        </w:rPr>
      </w:pPr>
      <w:r>
        <w:rPr>
          <w:rFonts w:eastAsia="ＭＳ 明朝" w:ascii="ＭＳ 明朝" w:hAnsi="ＭＳ 明朝"/>
        </w:rPr>
      </w:r>
    </w:p>
    <w:p>
      <w:pPr>
        <w:pStyle w:val="Normal"/>
        <w:ind w:hanging="735" w:left="735"/>
        <w:rPr>
          <w:rFonts w:ascii="ＭＳ 明朝" w:hAnsi="ＭＳ 明朝" w:eastAsia="ＭＳ 明朝"/>
        </w:rPr>
      </w:pPr>
      <w:r>
        <w:rPr>
          <w:rFonts w:ascii="ＭＳ 明朝" w:hAnsi="ＭＳ 明朝" w:eastAsia="ＭＳ 明朝"/>
        </w:rPr>
        <w:t>　　</w:t>
      </w:r>
      <w:r>
        <w:rPr>
          <w:rFonts w:eastAsia="ＭＳ 明朝" w:ascii="ＭＳ 明朝" w:hAnsi="ＭＳ 明朝"/>
        </w:rPr>
        <w:t>(5)</w:t>
      </w:r>
      <w:r>
        <w:rPr>
          <w:rFonts w:ascii="ＭＳ 明朝" w:hAnsi="ＭＳ 明朝" w:eastAsia="ＭＳ 明朝"/>
        </w:rPr>
        <w:t>第五号関係（第三号及び第四号に掲げるもののほか、第一号の区域において行う緑地等の維持その他の港湾の環境の整備に関する事業に関する事項）</w:t>
      </w:r>
    </w:p>
    <w:p>
      <w:pPr>
        <w:pStyle w:val="ListParagraph"/>
        <w:numPr>
          <w:ilvl w:val="0"/>
          <w:numId w:val="3"/>
        </w:numPr>
        <w:rPr>
          <w:rFonts w:ascii="ＭＳ 明朝" w:hAnsi="ＭＳ 明朝" w:eastAsia="ＭＳ 明朝"/>
        </w:rPr>
      </w:pPr>
      <w:r>
        <w:rPr>
          <w:rFonts w:ascii="ＭＳ 明朝" w:hAnsi="ＭＳ 明朝" w:eastAsia="ＭＳ 明朝"/>
        </w:rPr>
        <w:t>本緑地内の浄化槽の点検を年に４回以上、トイレ・シャワー清掃を週２回以上、ビーチ清掃を月１回以上実施する等、良好な環境を維持するため本市による管理と同等もしくはそれ以上の管理水準を保つ。</w:t>
      </w:r>
    </w:p>
    <w:p>
      <w:pPr>
        <w:pStyle w:val="Normal"/>
        <w:rPr>
          <w:rFonts w:ascii="ＭＳ 明朝" w:hAnsi="ＭＳ 明朝" w:eastAsia="ＭＳ 明朝"/>
          <w:highlight w:val="yellow"/>
        </w:rPr>
      </w:pPr>
      <w:r>
        <w:rPr>
          <w:rFonts w:eastAsia="ＭＳ 明朝" w:ascii="ＭＳ 明朝" w:hAnsi="ＭＳ 明朝"/>
          <w:highlight w:val="yellow"/>
        </w:rPr>
      </w:r>
    </w:p>
    <w:p>
      <w:pPr>
        <w:pStyle w:val="Normal"/>
        <w:jc w:val="center"/>
        <w:rPr>
          <w:rFonts w:ascii="ＭＳ 明朝" w:hAnsi="ＭＳ 明朝" w:eastAsia="ＭＳ 明朝"/>
        </w:rPr>
      </w:pPr>
      <w:r>
        <w:rPr>
          <w:rFonts w:ascii="ＭＳ 明朝" w:hAnsi="ＭＳ 明朝" w:eastAsia="ＭＳ 明朝"/>
        </w:rPr>
        <w:t>意見書の提出方法</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１</w:t>
      </w:r>
      <w:r>
        <w:rPr>
          <w:rFonts w:eastAsia="ＭＳ 明朝" w:ascii="ＭＳ 明朝" w:hAnsi="ＭＳ 明朝"/>
        </w:rPr>
        <w:t>.</w:t>
      </w:r>
      <w:r>
        <w:rPr>
          <w:rFonts w:ascii="ＭＳ 明朝" w:hAnsi="ＭＳ 明朝" w:eastAsia="ＭＳ 明朝"/>
        </w:rPr>
        <w:t>意見書の書式について</w:t>
      </w:r>
    </w:p>
    <w:p>
      <w:pPr>
        <w:pStyle w:val="Normal"/>
        <w:rPr>
          <w:rFonts w:ascii="ＭＳ 明朝" w:hAnsi="ＭＳ 明朝" w:eastAsia="ＭＳ 明朝"/>
        </w:rPr>
      </w:pPr>
      <w:r>
        <w:rPr>
          <w:rFonts w:ascii="ＭＳ 明朝" w:hAnsi="ＭＳ 明朝" w:eastAsia="ＭＳ 明朝"/>
        </w:rPr>
        <w:t>　書式に定めはありません。</w:t>
      </w:r>
    </w:p>
    <w:p>
      <w:pPr>
        <w:pStyle w:val="Normal"/>
        <w:rPr>
          <w:rFonts w:ascii="ＭＳ 明朝" w:hAnsi="ＭＳ 明朝" w:eastAsia="ＭＳ 明朝"/>
        </w:rPr>
      </w:pPr>
      <w:r>
        <w:rPr>
          <w:rFonts w:ascii="ＭＳ 明朝" w:hAnsi="ＭＳ 明朝" w:eastAsia="ＭＳ 明朝"/>
        </w:rPr>
        <w:t>　　必要事項：住所、氏名、昼間の連絡先、港湾環境整備計画の名称、利害関係の内容</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２</w:t>
      </w:r>
      <w:r>
        <w:rPr>
          <w:rFonts w:eastAsia="ＭＳ 明朝" w:ascii="ＭＳ 明朝" w:hAnsi="ＭＳ 明朝"/>
        </w:rPr>
        <w:t>.</w:t>
      </w:r>
      <w:r>
        <w:rPr>
          <w:rFonts w:ascii="ＭＳ 明朝" w:hAnsi="ＭＳ 明朝" w:eastAsia="ＭＳ 明朝"/>
        </w:rPr>
        <w:t>意見書提出期間</w:t>
      </w:r>
    </w:p>
    <w:p>
      <w:pPr>
        <w:pStyle w:val="Normal"/>
        <w:rPr>
          <w:rFonts w:ascii="ＭＳ 明朝" w:hAnsi="ＭＳ 明朝" w:eastAsia="ＭＳ 明朝"/>
        </w:rPr>
      </w:pPr>
      <w:r>
        <w:rPr>
          <w:rFonts w:ascii="ＭＳ 明朝" w:hAnsi="ＭＳ 明朝" w:eastAsia="ＭＳ 明朝"/>
        </w:rPr>
        <w:t>　令和８年４月１５日（水）から令和８年４月２８日（火）</w:t>
      </w:r>
    </w:p>
    <w:p>
      <w:pPr>
        <w:pStyle w:val="Normal"/>
        <w:rPr>
          <w:rFonts w:ascii="ＭＳ 明朝" w:hAnsi="ＭＳ 明朝" w:eastAsia="ＭＳ 明朝"/>
        </w:rPr>
      </w:pPr>
      <w:r>
        <w:rPr>
          <w:rFonts w:ascii="ＭＳ 明朝" w:hAnsi="ＭＳ 明朝" w:eastAsia="ＭＳ 明朝"/>
        </w:rPr>
        <w:t>　※送付で意見書を提出する場合は、４月２８日（火）の消印まで有効となります。</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３</w:t>
      </w:r>
      <w:r>
        <w:rPr>
          <w:rFonts w:eastAsia="ＭＳ 明朝" w:ascii="ＭＳ 明朝" w:hAnsi="ＭＳ 明朝"/>
        </w:rPr>
        <w:t>.</w:t>
      </w:r>
      <w:r>
        <w:rPr>
          <w:rFonts w:ascii="ＭＳ 明朝" w:hAnsi="ＭＳ 明朝" w:eastAsia="ＭＳ 明朝"/>
        </w:rPr>
        <w:t>意見書の提出方法</w:t>
      </w:r>
    </w:p>
    <w:p>
      <w:pPr>
        <w:pStyle w:val="Normal"/>
        <w:ind w:firstLine="210"/>
        <w:rPr>
          <w:rFonts w:ascii="ＭＳ 明朝" w:hAnsi="ＭＳ 明朝" w:eastAsia="ＭＳ 明朝"/>
        </w:rPr>
      </w:pPr>
      <w:r>
        <w:rPr>
          <w:rFonts w:ascii="ＭＳ 明朝" w:hAnsi="ＭＳ 明朝" w:eastAsia="ＭＳ 明朝"/>
        </w:rPr>
        <w:t>送付、持参、ファックス、電子メールでの提出が可能です。</w:t>
      </w:r>
    </w:p>
    <w:p>
      <w:pPr>
        <w:pStyle w:val="Normal"/>
        <w:rPr>
          <w:rFonts w:ascii="ＭＳ 明朝" w:hAnsi="ＭＳ 明朝" w:eastAsia="ＭＳ 明朝"/>
        </w:rPr>
      </w:pPr>
      <w:r>
        <w:rPr>
          <w:rFonts w:ascii="ＭＳ 明朝" w:hAnsi="ＭＳ 明朝" w:eastAsia="ＭＳ 明朝"/>
        </w:rPr>
        <w:t>　【送付の場合】</w:t>
      </w:r>
    </w:p>
    <w:p>
      <w:pPr>
        <w:pStyle w:val="Normal"/>
        <w:rPr>
          <w:rFonts w:ascii="ＭＳ 明朝" w:hAnsi="ＭＳ 明朝" w:eastAsia="ＭＳ 明朝"/>
        </w:rPr>
      </w:pPr>
      <w:r>
        <w:rPr>
          <w:rFonts w:ascii="ＭＳ 明朝" w:hAnsi="ＭＳ 明朝" w:eastAsia="ＭＳ 明朝"/>
        </w:rPr>
        <w:t>　　　〒</w:t>
      </w:r>
      <w:r>
        <w:rPr>
          <w:rFonts w:eastAsia="ＭＳ 明朝" w:ascii="ＭＳ 明朝" w:hAnsi="ＭＳ 明朝"/>
        </w:rPr>
        <w:t>906</w:t>
      </w:r>
      <w:r>
        <w:rPr>
          <w:rFonts w:ascii="ＭＳ 明朝" w:hAnsi="ＭＳ 明朝" w:cs="ＭＳ 明朝" w:eastAsia="ＭＳ 明朝"/>
        </w:rPr>
        <w:t>－</w:t>
      </w:r>
      <w:r>
        <w:rPr>
          <w:rFonts w:eastAsia="ＭＳ 明朝" w:cs="ＭＳ 明朝" w:ascii="ＭＳ 明朝" w:hAnsi="ＭＳ 明朝"/>
        </w:rPr>
        <w:t>0013</w:t>
      </w:r>
    </w:p>
    <w:p>
      <w:pPr>
        <w:pStyle w:val="Normal"/>
        <w:ind w:firstLine="630"/>
        <w:rPr>
          <w:rFonts w:ascii="ＭＳ 明朝" w:hAnsi="ＭＳ 明朝" w:eastAsia="ＭＳ 明朝"/>
        </w:rPr>
      </w:pPr>
      <w:bookmarkStart w:id="0" w:name="_Hlk157591630"/>
      <w:r>
        <w:rPr>
          <w:rFonts w:ascii="ＭＳ 明朝" w:hAnsi="ＭＳ 明朝" w:eastAsia="ＭＳ 明朝"/>
        </w:rPr>
        <w:t>宮古島市平良字下里</w:t>
      </w:r>
      <w:r>
        <w:rPr>
          <w:rFonts w:eastAsia="ＭＳ 明朝" w:ascii="ＭＳ 明朝" w:hAnsi="ＭＳ 明朝"/>
        </w:rPr>
        <w:t>108</w:t>
      </w:r>
      <w:r>
        <w:rPr>
          <w:rFonts w:ascii="ＭＳ 明朝" w:hAnsi="ＭＳ 明朝" w:eastAsia="ＭＳ 明朝"/>
        </w:rPr>
        <w:t>番地</w:t>
      </w:r>
      <w:r>
        <w:rPr>
          <w:rFonts w:eastAsia="ＭＳ 明朝" w:ascii="ＭＳ 明朝" w:hAnsi="ＭＳ 明朝"/>
        </w:rPr>
        <w:t>11</w:t>
      </w:r>
      <w:r>
        <w:rPr>
          <w:rFonts w:ascii="ＭＳ 明朝" w:hAnsi="ＭＳ 明朝" w:eastAsia="ＭＳ 明朝"/>
        </w:rPr>
        <w:t>　マリンターミナルビル　</w:t>
      </w:r>
      <w:r>
        <w:rPr>
          <w:rFonts w:eastAsia="ＭＳ 明朝" w:ascii="ＭＳ 明朝" w:hAnsi="ＭＳ 明朝"/>
        </w:rPr>
        <w:t>3F</w:t>
      </w:r>
      <w:bookmarkEnd w:id="0"/>
    </w:p>
    <w:p>
      <w:pPr>
        <w:pStyle w:val="Normal"/>
        <w:rPr>
          <w:rFonts w:ascii="ＭＳ 明朝" w:hAnsi="ＭＳ 明朝" w:eastAsia="ＭＳ 明朝"/>
        </w:rPr>
      </w:pPr>
      <w:r>
        <w:rPr>
          <w:rFonts w:ascii="ＭＳ 明朝" w:hAnsi="ＭＳ 明朝" w:eastAsia="ＭＳ 明朝"/>
        </w:rPr>
        <w:t>　　　宮古島市　建設部　港湾課宛</w:t>
      </w:r>
    </w:p>
    <w:p>
      <w:pPr>
        <w:pStyle w:val="Normal"/>
        <w:rPr>
          <w:rFonts w:ascii="ＭＳ 明朝" w:hAnsi="ＭＳ 明朝" w:eastAsia="ＭＳ 明朝"/>
        </w:rPr>
      </w:pPr>
      <w:r>
        <w:rPr>
          <w:rFonts w:ascii="ＭＳ 明朝" w:hAnsi="ＭＳ 明朝" w:eastAsia="ＭＳ 明朝"/>
        </w:rPr>
        <w:t>　　　※封筒表に「意見書在中」と朱書きしてください。</w:t>
      </w:r>
    </w:p>
    <w:p>
      <w:pPr>
        <w:pStyle w:val="Normal"/>
        <w:rPr>
          <w:rFonts w:ascii="ＭＳ 明朝" w:hAnsi="ＭＳ 明朝" w:eastAsia="ＭＳ 明朝"/>
        </w:rPr>
      </w:pPr>
      <w:r>
        <w:rPr>
          <w:rFonts w:ascii="ＭＳ 明朝" w:hAnsi="ＭＳ 明朝" w:eastAsia="ＭＳ 明朝"/>
        </w:rPr>
        <w:t>　</w:t>
      </w:r>
    </w:p>
    <w:p>
      <w:pPr>
        <w:pStyle w:val="Normal"/>
        <w:rPr>
          <w:rFonts w:ascii="ＭＳ 明朝" w:hAnsi="ＭＳ 明朝" w:eastAsia="ＭＳ 明朝"/>
        </w:rPr>
      </w:pPr>
      <w:r>
        <w:rPr>
          <w:rFonts w:ascii="ＭＳ 明朝" w:hAnsi="ＭＳ 明朝" w:eastAsia="ＭＳ 明朝"/>
        </w:rPr>
        <w:t>　【持参の場合】</w:t>
      </w:r>
    </w:p>
    <w:p>
      <w:pPr>
        <w:pStyle w:val="Normal"/>
        <w:ind w:firstLine="420"/>
        <w:rPr>
          <w:rFonts w:ascii="ＭＳ 明朝" w:hAnsi="ＭＳ 明朝" w:eastAsia="ＭＳ 明朝"/>
        </w:rPr>
      </w:pPr>
      <w:r>
        <w:rPr>
          <w:rFonts w:ascii="ＭＳ 明朝" w:hAnsi="ＭＳ 明朝" w:eastAsia="ＭＳ 明朝"/>
        </w:rPr>
        <w:t>宮古島市平良字下里</w:t>
      </w:r>
      <w:r>
        <w:rPr>
          <w:rFonts w:eastAsia="ＭＳ 明朝" w:ascii="ＭＳ 明朝" w:hAnsi="ＭＳ 明朝"/>
        </w:rPr>
        <w:t>108</w:t>
      </w:r>
      <w:r>
        <w:rPr>
          <w:rFonts w:ascii="ＭＳ 明朝" w:hAnsi="ＭＳ 明朝" w:eastAsia="ＭＳ 明朝"/>
        </w:rPr>
        <w:t>番地</w:t>
      </w:r>
      <w:r>
        <w:rPr>
          <w:rFonts w:eastAsia="ＭＳ 明朝" w:ascii="ＭＳ 明朝" w:hAnsi="ＭＳ 明朝"/>
        </w:rPr>
        <w:t>11</w:t>
      </w:r>
      <w:r>
        <w:rPr>
          <w:rFonts w:ascii="ＭＳ 明朝" w:hAnsi="ＭＳ 明朝" w:eastAsia="ＭＳ 明朝"/>
        </w:rPr>
        <w:t>　マリンターミナルビル　</w:t>
      </w:r>
      <w:r>
        <w:rPr>
          <w:rFonts w:eastAsia="ＭＳ 明朝" w:ascii="ＭＳ 明朝" w:hAnsi="ＭＳ 明朝"/>
        </w:rPr>
        <w:t>3F</w:t>
      </w:r>
    </w:p>
    <w:p>
      <w:pPr>
        <w:pStyle w:val="Normal"/>
        <w:rPr>
          <w:rFonts w:ascii="ＭＳ 明朝" w:hAnsi="ＭＳ 明朝" w:eastAsia="ＭＳ 明朝"/>
        </w:rPr>
      </w:pPr>
      <w:r>
        <w:rPr>
          <w:rFonts w:ascii="ＭＳ 明朝" w:hAnsi="ＭＳ 明朝" w:eastAsia="ＭＳ 明朝"/>
        </w:rPr>
        <w:t>　　宮古島市　建設部　港湾課</w:t>
      </w:r>
    </w:p>
    <w:p>
      <w:pPr>
        <w:pStyle w:val="Normal"/>
        <w:rPr>
          <w:rFonts w:ascii="ＭＳ 明朝" w:hAnsi="ＭＳ 明朝" w:eastAsia="ＭＳ 明朝"/>
        </w:rPr>
      </w:pPr>
      <w:r>
        <w:rPr>
          <w:rFonts w:eastAsia="ＭＳ 明朝" w:ascii="ＭＳ 明朝" w:hAnsi="ＭＳ 明朝"/>
        </w:rPr>
      </w:r>
    </w:p>
    <w:p>
      <w:pPr>
        <w:pStyle w:val="Normal"/>
        <w:ind w:firstLine="210"/>
        <w:rPr>
          <w:rFonts w:ascii="ＭＳ 明朝" w:hAnsi="ＭＳ 明朝" w:eastAsia="ＭＳ 明朝"/>
        </w:rPr>
      </w:pPr>
      <w:r>
        <w:rPr>
          <w:rFonts w:ascii="ＭＳ 明朝" w:hAnsi="ＭＳ 明朝" w:eastAsia="ＭＳ 明朝"/>
        </w:rPr>
        <w:t>【ファックスの場合】</w:t>
      </w:r>
    </w:p>
    <w:p>
      <w:pPr>
        <w:pStyle w:val="Normal"/>
        <w:rPr>
          <w:rFonts w:ascii="ＭＳ 明朝" w:hAnsi="ＭＳ 明朝" w:eastAsia="ＭＳ 明朝"/>
        </w:rPr>
      </w:pPr>
      <w:r>
        <w:rPr>
          <w:rFonts w:ascii="ＭＳ 明朝" w:hAnsi="ＭＳ 明朝" w:eastAsia="ＭＳ 明朝"/>
        </w:rPr>
        <w:t>　　　</w:t>
      </w:r>
      <w:r>
        <w:rPr>
          <w:rFonts w:eastAsia="ＭＳ 明朝" w:ascii="ＭＳ 明朝" w:hAnsi="ＭＳ 明朝"/>
        </w:rPr>
        <w:t>0980-73-0634</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　【電子メールの場合】</w:t>
      </w:r>
    </w:p>
    <w:p>
      <w:pPr>
        <w:pStyle w:val="Normal"/>
        <w:rPr>
          <w:rFonts w:ascii="ＭＳ 明朝" w:hAnsi="ＭＳ 明朝" w:eastAsia="ＭＳ 明朝"/>
        </w:rPr>
      </w:pPr>
      <w:r>
        <w:rPr>
          <w:rFonts w:ascii="ＭＳ 明朝" w:hAnsi="ＭＳ 明朝" w:eastAsia="ＭＳ 明朝"/>
        </w:rPr>
        <w:t>　　　</w:t>
      </w:r>
      <w:r>
        <w:rPr>
          <w:rFonts w:eastAsia="ＭＳ 明朝" w:ascii="ＭＳ 明朝" w:hAnsi="ＭＳ 明朝"/>
        </w:rPr>
        <w:t>kouwan</w:t>
      </w:r>
      <w:r>
        <w:rPr>
          <w:rStyle w:val="InternetLink"/>
          <w:rFonts w:eastAsia="ＭＳ 明朝" w:ascii="ＭＳ 明朝" w:hAnsi="ＭＳ 明朝"/>
          <w:color w:val="auto"/>
          <w:u w:val="none"/>
        </w:rPr>
        <w:t>@city.miyakojima.lg.jp</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851" w:top="1985" w:footer="992" w:bottom="1701"/>
          <w:pgNumType w:fmt="decimal"/>
          <w:formProt w:val="false"/>
          <w:textDirection w:val="lrTb"/>
          <w:docGrid w:type="lines" w:linePitch="360" w:charSpace="6143"/>
        </w:sectPr>
        <w:pStyle w:val="Normal"/>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ascii="ＭＳ 明朝" w:hAnsi="ＭＳ 明朝" w:eastAsia="ＭＳ 明朝"/>
        </w:rPr>
        <w:t>（別紙）</w:t>
      </w:r>
    </w:p>
    <w:p>
      <w:pPr>
        <w:pStyle w:val="Normal"/>
        <w:rPr>
          <w:rFonts w:ascii="ＭＳ 明朝" w:hAnsi="ＭＳ 明朝" w:eastAsia="ＭＳ 明朝"/>
        </w:rPr>
      </w:pPr>
      <w:r>
        <w:rPr>
          <w:rFonts w:ascii="ＭＳ 明朝" w:hAnsi="ＭＳ 明朝" w:eastAsia="ＭＳ 明朝"/>
        </w:rPr>
        <w:t>位置図</w:t>
      </w:r>
    </w:p>
    <w:p>
      <w:pPr>
        <w:pStyle w:val="Normal"/>
        <w:rPr>
          <w:rFonts w:ascii="ＭＳ 明朝" w:hAnsi="ＭＳ 明朝" w:eastAsia="ＭＳ 明朝"/>
          <w:sz w:val="20"/>
          <w:szCs w:val="21"/>
        </w:rPr>
      </w:pPr>
      <w:r>
        <w:rPr>
          <w:rFonts w:ascii="ＭＳ 明朝" w:hAnsi="ＭＳ 明朝" w:eastAsia="ＭＳ 明朝"/>
          <w:sz w:val="20"/>
          <w:szCs w:val="21"/>
        </w:rPr>
        <w:t>沖縄県宮古島市平良字久貝</w:t>
      </w:r>
      <w:r>
        <w:rPr>
          <w:rFonts w:eastAsia="ＭＳ 明朝" w:ascii="ＭＳ 明朝" w:hAnsi="ＭＳ 明朝"/>
          <w:sz w:val="20"/>
          <w:szCs w:val="21"/>
        </w:rPr>
        <w:t>550</w:t>
      </w:r>
      <w:r>
        <w:rPr>
          <w:rFonts w:ascii="ＭＳ 明朝" w:hAnsi="ＭＳ 明朝" w:eastAsia="ＭＳ 明朝"/>
          <w:sz w:val="20"/>
          <w:szCs w:val="21"/>
        </w:rPr>
        <w:t>－６、</w:t>
      </w:r>
      <w:r>
        <w:rPr>
          <w:rFonts w:eastAsia="ＭＳ 明朝" w:ascii="ＭＳ 明朝" w:hAnsi="ＭＳ 明朝"/>
          <w:sz w:val="20"/>
          <w:szCs w:val="21"/>
        </w:rPr>
        <w:t>550</w:t>
      </w:r>
      <w:r>
        <w:rPr>
          <w:rFonts w:ascii="ＭＳ 明朝" w:hAnsi="ＭＳ 明朝" w:eastAsia="ＭＳ 明朝"/>
          <w:sz w:val="20"/>
          <w:szCs w:val="21"/>
        </w:rPr>
        <w:t>－</w:t>
      </w:r>
      <w:r>
        <w:rPr>
          <w:rFonts w:eastAsia="ＭＳ 明朝" w:ascii="ＭＳ 明朝" w:hAnsi="ＭＳ 明朝"/>
          <w:sz w:val="20"/>
          <w:szCs w:val="21"/>
        </w:rPr>
        <w:t>16</w:t>
      </w:r>
      <w:r>
        <w:rPr>
          <w:rFonts w:ascii="ＭＳ 明朝" w:hAnsi="ＭＳ 明朝" w:eastAsia="ＭＳ 明朝"/>
          <w:sz w:val="20"/>
          <w:szCs w:val="21"/>
        </w:rPr>
        <w:t>、</w:t>
      </w:r>
      <w:r>
        <w:rPr>
          <w:rFonts w:eastAsia="ＭＳ 明朝" w:ascii="ＭＳ 明朝" w:hAnsi="ＭＳ 明朝"/>
          <w:sz w:val="20"/>
          <w:szCs w:val="21"/>
        </w:rPr>
        <w:t>550</w:t>
      </w:r>
      <w:r>
        <w:rPr>
          <w:rFonts w:ascii="ＭＳ 明朝" w:hAnsi="ＭＳ 明朝" w:eastAsia="ＭＳ 明朝"/>
          <w:sz w:val="20"/>
          <w:szCs w:val="21"/>
        </w:rPr>
        <w:t>－</w:t>
      </w:r>
      <w:r>
        <w:rPr>
          <w:rFonts w:eastAsia="ＭＳ 明朝" w:ascii="ＭＳ 明朝" w:hAnsi="ＭＳ 明朝"/>
          <w:sz w:val="20"/>
          <w:szCs w:val="21"/>
        </w:rPr>
        <w:t>14</w:t>
      </w:r>
      <w:r>
        <w:rPr>
          <w:rFonts w:ascii="ＭＳ 明朝" w:hAnsi="ＭＳ 明朝" w:eastAsia="ＭＳ 明朝"/>
          <w:sz w:val="20"/>
          <w:szCs w:val="21"/>
        </w:rPr>
        <w:t>の一部</w:t>
      </w:r>
    </w:p>
    <w:p>
      <w:pPr>
        <w:pStyle w:val="Normal"/>
        <w:rPr>
          <w:rFonts w:ascii="ＭＳ 明朝" w:hAnsi="ＭＳ 明朝" w:eastAsia="ＭＳ 明朝"/>
          <w:sz w:val="20"/>
          <w:szCs w:val="21"/>
        </w:rPr>
      </w:pPr>
      <w:r>
        <w:rPr/>
        <mc:AlternateContent>
          <mc:Choice Requires="wps">
            <w:drawing>
              <wp:anchor behindDoc="0" distT="0" distB="28575" distL="0" distR="28575" simplePos="0" locked="0" layoutInCell="1" allowOverlap="1" relativeHeight="7" wp14:anchorId="0CA4CB44">
                <wp:simplePos x="0" y="0"/>
                <wp:positionH relativeFrom="column">
                  <wp:posOffset>2034540</wp:posOffset>
                </wp:positionH>
                <wp:positionV relativeFrom="paragraph">
                  <wp:posOffset>2967990</wp:posOffset>
                </wp:positionV>
                <wp:extent cx="142875" cy="142875"/>
                <wp:effectExtent l="6985" t="6985" r="6350" b="6350"/>
                <wp:wrapNone/>
                <wp:docPr id="1" name="楕円 9"/>
                <a:graphic xmlns:a="http://schemas.openxmlformats.org/drawingml/2006/main">
                  <a:graphicData uri="http://schemas.microsoft.com/office/word/2010/wordprocessingShape">
                    <wps:wsp>
                      <wps:cNvSpPr/>
                      <wps:spPr>
                        <a:xfrm>
                          <a:off x="0" y="0"/>
                          <a:ext cx="142920" cy="142920"/>
                        </a:xfrm>
                        <a:prstGeom prst="ellipse">
                          <a:avLst/>
                        </a:prstGeom>
                        <a:solidFill>
                          <a:schemeClr val="tx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楕円 9" path="l-2147483648,-2147483643l-2147483628,-2147483627l-2147483648,-2147483643l-2147483626,-2147483625xe" fillcolor="black" stroked="t" o:allowincell="f" style="position:absolute;margin-left:160.2pt;margin-top:233.7pt;width:11.2pt;height:11.2pt;mso-wrap-style:none;v-text-anchor:middle" wp14:anchorId="0CA4CB44">
                <v:fill o:detectmouseclick="t" type="solid" color2="white"/>
                <v:stroke color="black" weight="12600" joinstyle="miter" endcap="flat"/>
                <w10:wrap type="none"/>
              </v:oval>
            </w:pict>
          </mc:Fallback>
        </mc:AlternateContent>
      </w:r>
      <w:bookmarkStart w:id="1" w:name="_GoBack"/>
      <w:bookmarkStart w:id="2" w:name="_GoBack"/>
      <w:bookmarkEnd w:id="2"/>
    </w:p>
    <w:p>
      <w:pPr>
        <w:pStyle w:val="Normal"/>
        <w:rPr/>
      </w:pPr>
      <w:r>
        <w:rPr/>
        <w:drawing>
          <wp:anchor behindDoc="0" distT="0" distB="0" distL="114300" distR="114300" simplePos="0" locked="0" layoutInCell="0" allowOverlap="1" relativeHeight="2">
            <wp:simplePos x="0" y="0"/>
            <wp:positionH relativeFrom="column">
              <wp:posOffset>190500</wp:posOffset>
            </wp:positionH>
            <wp:positionV relativeFrom="paragraph">
              <wp:posOffset>114935</wp:posOffset>
            </wp:positionV>
            <wp:extent cx="6815455" cy="3429000"/>
            <wp:effectExtent l="0" t="0" r="0" b="0"/>
            <wp:wrapSquare wrapText="bothSides"/>
            <wp:docPr id="2" name="図 2" descr="宮古島市統合型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宮古島市統合型GIS"/>
                    <pic:cNvPicPr>
                      <a:picLocks noChangeAspect="1" noChangeArrowheads="1"/>
                    </pic:cNvPicPr>
                  </pic:nvPicPr>
                  <pic:blipFill>
                    <a:blip r:embed="rId8"/>
                    <a:srcRect l="17267" t="16339" r="1091" b="7785"/>
                    <a:stretch>
                      <a:fillRect/>
                    </a:stretch>
                  </pic:blipFill>
                  <pic:spPr bwMode="auto">
                    <a:xfrm>
                      <a:off x="0" y="0"/>
                      <a:ext cx="6815455" cy="3429000"/>
                    </a:xfrm>
                    <a:prstGeom prst="rect">
                      <a:avLst/>
                    </a:prstGeom>
                    <a:noFill/>
                  </pic:spPr>
                </pic:pic>
              </a:graphicData>
            </a:graphic>
          </wp:anchor>
        </w:drawing>
        <mc:AlternateContent>
          <mc:Choice Requires="wps">
            <w:drawing>
              <wp:anchor behindDoc="0" distT="0" distB="0" distL="0" distR="0" simplePos="0" locked="0" layoutInCell="1" allowOverlap="1" relativeHeight="3" wp14:anchorId="3283DA8E">
                <wp:simplePos x="0" y="0"/>
                <wp:positionH relativeFrom="column">
                  <wp:posOffset>-324485</wp:posOffset>
                </wp:positionH>
                <wp:positionV relativeFrom="paragraph">
                  <wp:posOffset>1032510</wp:posOffset>
                </wp:positionV>
                <wp:extent cx="1572895" cy="372745"/>
                <wp:effectExtent l="0" t="0" r="0" b="0"/>
                <wp:wrapNone/>
                <wp:docPr id="3" name="テキスト ボックス 6"/>
                <a:graphic xmlns:a="http://schemas.openxmlformats.org/drawingml/2006/main">
                  <a:graphicData uri="http://schemas.microsoft.com/office/word/2010/wordprocessingShape">
                    <wps:wsp>
                      <wps:cNvSpPr/>
                      <wps:spPr>
                        <a:xfrm>
                          <a:off x="0" y="0"/>
                          <a:ext cx="1572840" cy="372600"/>
                        </a:xfrm>
                        <a:prstGeom prst="rect">
                          <a:avLst/>
                        </a:prstGeom>
                        <a:noFill/>
                        <a:ln w="6350">
                          <a:noFill/>
                        </a:ln>
                      </wps:spPr>
                      <wps:style>
                        <a:lnRef idx="0"/>
                        <a:fillRef idx="0"/>
                        <a:effectRef idx="0"/>
                        <a:fontRef idx="minor"/>
                      </wps:style>
                      <wps:txbx>
                        <w:txbxContent>
                          <w:p>
                            <w:pPr>
                              <w:pStyle w:val="Style22"/>
                              <w:jc w:val="center"/>
                              <w:rPr>
                                <w:color w:val="FF0000"/>
                              </w:rPr>
                            </w:pPr>
                            <w:r>
                              <w:rPr>
                                <w:color w:val="FF0000"/>
                              </w:rPr>
                              <w:t>認定申請のあった区域</w:t>
                            </w:r>
                          </w:p>
                        </w:txbxContent>
                      </wps:txbx>
                      <wps:bodyPr anchor="ctr">
                        <a:prstTxWarp prst="textNoShape"/>
                        <a:noAutofit/>
                      </wps:bodyPr>
                    </wps:wsp>
                  </a:graphicData>
                </a:graphic>
              </wp:anchor>
            </w:drawing>
          </mc:Choice>
          <mc:Fallback>
            <w:pict>
              <v:rect id="shape_0" ID="テキスト ボックス 6" path="m0,0l-2147483645,0l-2147483645,-2147483646l0,-2147483646xe" stroked="f" o:allowincell="f" style="position:absolute;margin-left:-25.55pt;margin-top:81.3pt;width:123.8pt;height:29.3pt;mso-wrap-style:square;v-text-anchor:middle" wp14:anchorId="3283DA8E">
                <v:fill o:detectmouseclick="t" on="false"/>
                <v:stroke color="#3465a4" weight="6480" joinstyle="round" endcap="flat"/>
                <v:textbox>
                  <w:txbxContent>
                    <w:p>
                      <w:pPr>
                        <w:pStyle w:val="Style22"/>
                        <w:jc w:val="center"/>
                        <w:rPr>
                          <w:color w:val="FF0000"/>
                        </w:rPr>
                      </w:pPr>
                      <w:r>
                        <w:rPr>
                          <w:color w:val="FF0000"/>
                        </w:rPr>
                        <w:t>認定申請のあった区域</w:t>
                      </w:r>
                    </w:p>
                  </w:txbxContent>
                </v:textbox>
                <w10:wrap type="none"/>
              </v:rect>
            </w:pict>
          </mc:Fallback>
        </mc:AlternateContent>
        <mc:AlternateContent>
          <mc:Choice Requires="wps">
            <w:drawing>
              <wp:anchor behindDoc="0" distT="0" distB="19050" distL="0" distR="26670" simplePos="0" locked="0" layoutInCell="1" allowOverlap="1" relativeHeight="5" wp14:anchorId="2867167D">
                <wp:simplePos x="0" y="0"/>
                <wp:positionH relativeFrom="column">
                  <wp:posOffset>5307965</wp:posOffset>
                </wp:positionH>
                <wp:positionV relativeFrom="paragraph">
                  <wp:posOffset>399415</wp:posOffset>
                </wp:positionV>
                <wp:extent cx="1021080" cy="285750"/>
                <wp:effectExtent l="3175" t="3175" r="3175" b="3175"/>
                <wp:wrapNone/>
                <wp:docPr id="4" name="テキスト ボックス 7"/>
                <a:graphic xmlns:a="http://schemas.openxmlformats.org/drawingml/2006/main">
                  <a:graphicData uri="http://schemas.microsoft.com/office/word/2010/wordprocessingShape">
                    <wps:wsp>
                      <wps:cNvSpPr/>
                      <wps:spPr>
                        <a:xfrm>
                          <a:off x="0" y="0"/>
                          <a:ext cx="1020960" cy="285840"/>
                        </a:xfrm>
                        <a:prstGeom prst="rect">
                          <a:avLst/>
                        </a:prstGeom>
                        <a:solidFill>
                          <a:schemeClr val="bg1"/>
                        </a:solidFill>
                        <a:ln w="6350">
                          <a:solidFill>
                            <a:srgbClr val="000000"/>
                          </a:solidFill>
                          <a:round/>
                        </a:ln>
                      </wps:spPr>
                      <wps:style>
                        <a:lnRef idx="0"/>
                        <a:fillRef idx="0"/>
                        <a:effectRef idx="0"/>
                        <a:fontRef idx="minor"/>
                      </wps:style>
                      <wps:txbx>
                        <w:txbxContent>
                          <w:p>
                            <w:pPr>
                              <w:pStyle w:val="Style22"/>
                              <w:jc w:val="center"/>
                              <w:rPr>
                                <w:sz w:val="16"/>
                                <w:szCs w:val="16"/>
                              </w:rPr>
                            </w:pPr>
                            <w:r>
                              <w:rPr>
                                <w:sz w:val="16"/>
                                <w:szCs w:val="16"/>
                              </w:rPr>
                              <w:t>パイナガマビーチ</w:t>
                            </w:r>
                          </w:p>
                        </w:txbxContent>
                      </wps:txbx>
                      <wps:bodyPr anchor="ctr">
                        <a:prstTxWarp prst="textNoShape"/>
                        <a:noAutofit/>
                      </wps:bodyPr>
                    </wps:wsp>
                  </a:graphicData>
                </a:graphic>
              </wp:anchor>
            </w:drawing>
          </mc:Choice>
          <mc:Fallback>
            <w:pict>
              <v:rect id="shape_0" ID="テキスト ボックス 7" path="m0,0l-2147483645,0l-2147483645,-2147483646l0,-2147483646xe" fillcolor="white" stroked="t" o:allowincell="f" style="position:absolute;margin-left:417.95pt;margin-top:31.45pt;width:80.35pt;height:22.45pt;mso-wrap-style:square;v-text-anchor:middle" wp14:anchorId="2867167D">
                <v:fill o:detectmouseclick="t" type="solid" color2="black"/>
                <v:stroke color="black" weight="6480" joinstyle="round" endcap="flat"/>
                <v:textbox>
                  <w:txbxContent>
                    <w:p>
                      <w:pPr>
                        <w:pStyle w:val="Style22"/>
                        <w:jc w:val="center"/>
                        <w:rPr>
                          <w:sz w:val="16"/>
                          <w:szCs w:val="16"/>
                        </w:rPr>
                      </w:pPr>
                      <w:r>
                        <w:rPr>
                          <w:sz w:val="16"/>
                          <w:szCs w:val="16"/>
                        </w:rPr>
                        <w:t>パイナガマビーチ</w:t>
                      </w:r>
                    </w:p>
                  </w:txbxContent>
                </v:textbox>
                <w10:wrap type="none"/>
              </v:rect>
            </w:pict>
          </mc:Fallback>
        </mc:AlternateContent>
        <mc:AlternateContent>
          <mc:Choice Requires="wps">
            <w:drawing>
              <wp:anchor behindDoc="0" distT="0" distB="33020" distL="0" distR="22860" simplePos="0" locked="0" layoutInCell="1" allowOverlap="1" relativeHeight="8" wp14:anchorId="398A9549">
                <wp:simplePos x="0" y="0"/>
                <wp:positionH relativeFrom="column">
                  <wp:posOffset>5752465</wp:posOffset>
                </wp:positionH>
                <wp:positionV relativeFrom="paragraph">
                  <wp:posOffset>682625</wp:posOffset>
                </wp:positionV>
                <wp:extent cx="263525" cy="234315"/>
                <wp:effectExtent l="4445" t="5080" r="4445" b="5080"/>
                <wp:wrapNone/>
                <wp:docPr id="5" name="直線コネクタ 20"/>
                <a:graphic xmlns:a="http://schemas.openxmlformats.org/drawingml/2006/main">
                  <a:graphicData uri="http://schemas.microsoft.com/office/word/2010/wordprocessingShape">
                    <wps:wsp>
                      <wps:cNvSpPr/>
                      <wps:spPr>
                        <a:xfrm>
                          <a:off x="0" y="0"/>
                          <a:ext cx="263520" cy="234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52.95pt,53.75pt" to="473.65pt,72.15pt" ID="直線コネクタ 20" stroked="t" o:allowincell="f" style="position:absolute" wp14:anchorId="398A9549">
                <v:stroke color="black" weight="12600" joinstyle="miter" endcap="flat"/>
                <v:fill o:detectmouseclick="t" on="false"/>
                <w10:wrap type="none"/>
              </v:line>
            </w:pict>
          </mc:Fallback>
        </mc:AlternateContent>
        <mc:AlternateContent>
          <mc:Choice Requires="wps">
            <w:drawing>
              <wp:anchor behindDoc="0" distT="0" distB="25400" distL="0" distR="27940" simplePos="0" locked="0" layoutInCell="1" allowOverlap="1" relativeHeight="9" wp14:anchorId="3F8EDE92">
                <wp:simplePos x="0" y="0"/>
                <wp:positionH relativeFrom="column">
                  <wp:posOffset>5069205</wp:posOffset>
                </wp:positionH>
                <wp:positionV relativeFrom="paragraph">
                  <wp:posOffset>1363980</wp:posOffset>
                </wp:positionV>
                <wp:extent cx="105410" cy="107950"/>
                <wp:effectExtent l="6350" t="6985" r="6985" b="6985"/>
                <wp:wrapNone/>
                <wp:docPr id="6" name="楕円 21"/>
                <a:graphic xmlns:a="http://schemas.openxmlformats.org/drawingml/2006/main">
                  <a:graphicData uri="http://schemas.microsoft.com/office/word/2010/wordprocessingShape">
                    <wps:wsp>
                      <wps:cNvSpPr/>
                      <wps:spPr>
                        <a:xfrm>
                          <a:off x="0" y="0"/>
                          <a:ext cx="105480" cy="108000"/>
                        </a:xfrm>
                        <a:prstGeom prst="ellipse">
                          <a:avLst/>
                        </a:prstGeom>
                        <a:solidFill>
                          <a:schemeClr val="tx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楕円 21" path="l-2147483648,-2147483643l-2147483628,-2147483627l-2147483648,-2147483643l-2147483626,-2147483625xe" fillcolor="black" stroked="t" o:allowincell="f" style="position:absolute;margin-left:399.15pt;margin-top:107.4pt;width:8.25pt;height:8.45pt;mso-wrap-style:none;v-text-anchor:middle" wp14:anchorId="3F8EDE92">
                <v:fill o:detectmouseclick="t" type="solid" color2="white"/>
                <v:stroke color="black" weight="12600" joinstyle="miter" endcap="flat"/>
                <w10:wrap type="none"/>
              </v:oval>
            </w:pict>
          </mc:Fallback>
        </mc:AlternateContent>
        <mc:AlternateContent>
          <mc:Choice Requires="wps">
            <w:drawing>
              <wp:anchor behindDoc="0" distT="0" distB="27305" distL="0" distR="10795" simplePos="0" locked="0" layoutInCell="1" allowOverlap="1" relativeHeight="10" wp14:anchorId="125F22A2">
                <wp:simplePos x="0" y="0"/>
                <wp:positionH relativeFrom="column">
                  <wp:posOffset>3557905</wp:posOffset>
                </wp:positionH>
                <wp:positionV relativeFrom="paragraph">
                  <wp:posOffset>601980</wp:posOffset>
                </wp:positionV>
                <wp:extent cx="1075055" cy="278130"/>
                <wp:effectExtent l="3810" t="3175" r="2540" b="3175"/>
                <wp:wrapNone/>
                <wp:docPr id="7" name="テキスト ボックス 23"/>
                <a:graphic xmlns:a="http://schemas.openxmlformats.org/drawingml/2006/main">
                  <a:graphicData uri="http://schemas.microsoft.com/office/word/2010/wordprocessingShape">
                    <wps:wsp>
                      <wps:cNvSpPr/>
                      <wps:spPr>
                        <a:xfrm>
                          <a:off x="0" y="0"/>
                          <a:ext cx="1074960" cy="278280"/>
                        </a:xfrm>
                        <a:prstGeom prst="rect">
                          <a:avLst/>
                        </a:prstGeom>
                        <a:solidFill>
                          <a:srgbClr val="ffffff"/>
                        </a:solidFill>
                        <a:ln w="6350">
                          <a:solidFill>
                            <a:srgbClr val="000000"/>
                          </a:solidFill>
                          <a:round/>
                        </a:ln>
                      </wps:spPr>
                      <wps:style>
                        <a:lnRef idx="0"/>
                        <a:fillRef idx="0"/>
                        <a:effectRef idx="0"/>
                        <a:fontRef idx="minor"/>
                      </wps:style>
                      <wps:txbx>
                        <w:txbxContent>
                          <w:p>
                            <w:pPr>
                              <w:pStyle w:val="Style22"/>
                              <w:jc w:val="center"/>
                              <w:rPr/>
                            </w:pPr>
                            <w:r>
                              <w:rPr/>
                              <w:t>うみそら公園</w:t>
                            </w:r>
                          </w:p>
                        </w:txbxContent>
                      </wps:txbx>
                      <wps:bodyPr anchor="ctr">
                        <a:prstTxWarp prst="textNoShape"/>
                        <a:noAutofit/>
                      </wps:bodyPr>
                    </wps:wsp>
                  </a:graphicData>
                </a:graphic>
              </wp:anchor>
            </w:drawing>
          </mc:Choice>
          <mc:Fallback>
            <w:pict>
              <v:rect id="shape_0" ID="テキスト ボックス 23" path="m0,0l-2147483645,0l-2147483645,-2147483646l0,-2147483646xe" fillcolor="white" stroked="t" o:allowincell="f" style="position:absolute;margin-left:280.15pt;margin-top:47.4pt;width:84.6pt;height:21.85pt;mso-wrap-style:square;v-text-anchor:middle" wp14:anchorId="125F22A2">
                <v:fill o:detectmouseclick="t" type="solid" color2="black"/>
                <v:stroke color="black" weight="6480" joinstyle="round" endcap="flat"/>
                <v:textbox>
                  <w:txbxContent>
                    <w:p>
                      <w:pPr>
                        <w:pStyle w:val="Style22"/>
                        <w:jc w:val="center"/>
                        <w:rPr/>
                      </w:pPr>
                      <w:r>
                        <w:rPr/>
                        <w:t>うみそら公園</w:t>
                      </w:r>
                    </w:p>
                  </w:txbxContent>
                </v:textbox>
                <w10:wrap type="none"/>
              </v:rect>
            </w:pict>
          </mc:Fallback>
        </mc:AlternateContent>
        <mc:AlternateContent>
          <mc:Choice Requires="wps">
            <w:drawing>
              <wp:anchor behindDoc="0" distT="0" distB="31750" distL="0" distR="31750" simplePos="0" locked="0" layoutInCell="1" allowOverlap="1" relativeHeight="12" wp14:anchorId="1F744A05">
                <wp:simplePos x="0" y="0"/>
                <wp:positionH relativeFrom="column">
                  <wp:posOffset>4387215</wp:posOffset>
                </wp:positionH>
                <wp:positionV relativeFrom="paragraph">
                  <wp:posOffset>882015</wp:posOffset>
                </wp:positionV>
                <wp:extent cx="692150" cy="501650"/>
                <wp:effectExtent l="4445" t="5080" r="3810" b="5715"/>
                <wp:wrapNone/>
                <wp:docPr id="8" name="直線コネクタ 24"/>
                <a:graphic xmlns:a="http://schemas.openxmlformats.org/drawingml/2006/main">
                  <a:graphicData uri="http://schemas.microsoft.com/office/word/2010/wordprocessingShape">
                    <wps:wsp>
                      <wps:cNvSpPr/>
                      <wps:spPr>
                        <a:xfrm>
                          <a:off x="0" y="0"/>
                          <a:ext cx="692280" cy="501480"/>
                        </a:xfrm>
                        <a:prstGeom prst="line">
                          <a:avLst/>
                        </a:prstGeom>
                        <a:ln w="12700">
                          <a:solidFill>
                            <a:srgbClr val="000000"/>
                          </a:solidFill>
                          <a:miter/>
                        </a:ln>
                      </wps:spPr>
                      <wps:style>
                        <a:lnRef idx="0"/>
                        <a:fillRef idx="0"/>
                        <a:effectRef idx="0"/>
                        <a:fontRef idx="minor"/>
                      </wps:style>
                      <wps:bodyPr/>
                    </wps:wsp>
                  </a:graphicData>
                </a:graphic>
              </wp:anchor>
            </w:drawing>
          </mc:Choice>
          <mc:Fallback>
            <w:pict>
              <v:line id="shape_0" from="345.45pt,69.45pt" to="399.9pt,108.9pt" ID="直線コネクタ 24" stroked="t" o:allowincell="f" style="position:absolute" wp14:anchorId="1F744A05">
                <v:stroke color="black" weight="12600" joinstyle="miter" endcap="flat"/>
                <v:fill o:detectmouseclick="t" on="false"/>
                <w10:wrap type="none"/>
              </v:line>
            </w:pict>
          </mc:Fallback>
        </mc:AlternateContent>
        <w:drawing>
          <wp:anchor behindDoc="0" distT="0" distB="0" distL="0" distR="0" simplePos="0" locked="0" layoutInCell="1" allowOverlap="1" relativeHeight="13">
            <wp:simplePos x="0" y="0"/>
            <wp:positionH relativeFrom="column">
              <wp:posOffset>6576695</wp:posOffset>
            </wp:positionH>
            <wp:positionV relativeFrom="paragraph">
              <wp:posOffset>72390</wp:posOffset>
            </wp:positionV>
            <wp:extent cx="414655" cy="405130"/>
            <wp:effectExtent l="0" t="0" r="0" b="0"/>
            <wp:wrapNone/>
            <wp:docPr id="9" name="図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25" descr=""/>
                    <pic:cNvPicPr>
                      <a:picLocks noChangeAspect="1" noChangeArrowheads="1"/>
                    </pic:cNvPicPr>
                  </pic:nvPicPr>
                  <pic:blipFill>
                    <a:blip r:embed="rId9"/>
                    <a:stretch>
                      <a:fillRect/>
                    </a:stretch>
                  </pic:blipFill>
                  <pic:spPr bwMode="auto">
                    <a:xfrm>
                      <a:off x="0" y="0"/>
                      <a:ext cx="414655" cy="405130"/>
                    </a:xfrm>
                    <a:prstGeom prst="rect">
                      <a:avLst/>
                    </a:prstGeom>
                    <a:noFill/>
                  </pic:spPr>
                </pic:pic>
              </a:graphicData>
            </a:graphic>
          </wp:anchor>
        </w:drawing>
        <mc:AlternateContent>
          <mc:Choice Requires="wps">
            <w:drawing>
              <wp:anchor behindDoc="0" distT="0" distB="41275" distL="19050" distR="32385" simplePos="0" locked="0" layoutInCell="1" allowOverlap="1" relativeHeight="14" wp14:anchorId="598CB858">
                <wp:simplePos x="0" y="0"/>
                <wp:positionH relativeFrom="column">
                  <wp:posOffset>1287145</wp:posOffset>
                </wp:positionH>
                <wp:positionV relativeFrom="paragraph">
                  <wp:posOffset>836295</wp:posOffset>
                </wp:positionV>
                <wp:extent cx="1605915" cy="2550160"/>
                <wp:effectExtent l="13970" t="12700" r="22225" b="17145"/>
                <wp:wrapNone/>
                <wp:docPr id="10" name="フリーフォーム: 図形 5"/>
                <a:graphic xmlns:a="http://schemas.openxmlformats.org/drawingml/2006/main">
                  <a:graphicData uri="http://schemas.microsoft.com/office/word/2010/wordprocessingShape">
                    <wps:wsp>
                      <wps:cNvSpPr/>
                      <wps:spPr>
                        <a:xfrm>
                          <a:off x="0" y="0"/>
                          <a:ext cx="1605960" cy="2550240"/>
                        </a:xfrm>
                        <a:custGeom>
                          <a:avLst/>
                          <a:gdLst>
                            <a:gd name="textAreaLeft" fmla="*/ 0 w 910440"/>
                            <a:gd name="textAreaRight" fmla="*/ 910800 w 910440"/>
                            <a:gd name="textAreaTop" fmla="*/ 0 h 1445760"/>
                            <a:gd name="textAreaBottom" fmla="*/ 1446120 h 1445760"/>
                          </a:gdLst>
                          <a:ahLst/>
                          <a:rect l="textAreaLeft" t="textAreaTop" r="textAreaRight" b="textAreaBottom"/>
                          <a:pathLst>
                            <a:path w="2876550" h="4657725">
                              <a:moveTo>
                                <a:pt x="2724150" y="800100"/>
                              </a:moveTo>
                              <a:lnTo>
                                <a:pt x="2657475" y="704850"/>
                              </a:lnTo>
                              <a:lnTo>
                                <a:pt x="2409825" y="676275"/>
                              </a:lnTo>
                              <a:lnTo>
                                <a:pt x="2266950" y="647700"/>
                              </a:lnTo>
                              <a:lnTo>
                                <a:pt x="2085975" y="600075"/>
                              </a:lnTo>
                              <a:lnTo>
                                <a:pt x="1485900" y="390525"/>
                              </a:lnTo>
                              <a:lnTo>
                                <a:pt x="1257300" y="314325"/>
                              </a:lnTo>
                              <a:lnTo>
                                <a:pt x="962025" y="219075"/>
                              </a:lnTo>
                              <a:lnTo>
                                <a:pt x="723900" y="104775"/>
                              </a:lnTo>
                              <a:lnTo>
                                <a:pt x="590550" y="38100"/>
                              </a:lnTo>
                              <a:lnTo>
                                <a:pt x="457200" y="0"/>
                              </a:lnTo>
                              <a:lnTo>
                                <a:pt x="342900" y="0"/>
                              </a:lnTo>
                              <a:lnTo>
                                <a:pt x="171450" y="314325"/>
                              </a:lnTo>
                              <a:lnTo>
                                <a:pt x="276225" y="266700"/>
                              </a:lnTo>
                              <a:lnTo>
                                <a:pt x="342900" y="238125"/>
                              </a:lnTo>
                              <a:lnTo>
                                <a:pt x="447675" y="266700"/>
                              </a:lnTo>
                              <a:lnTo>
                                <a:pt x="552450" y="323850"/>
                              </a:lnTo>
                              <a:lnTo>
                                <a:pt x="609600" y="457200"/>
                              </a:lnTo>
                              <a:lnTo>
                                <a:pt x="771525" y="876300"/>
                              </a:lnTo>
                              <a:lnTo>
                                <a:pt x="809625" y="1047750"/>
                              </a:lnTo>
                              <a:lnTo>
                                <a:pt x="876300" y="1343025"/>
                              </a:lnTo>
                              <a:lnTo>
                                <a:pt x="933450" y="1676400"/>
                              </a:lnTo>
                              <a:lnTo>
                                <a:pt x="942975" y="1866900"/>
                              </a:lnTo>
                              <a:lnTo>
                                <a:pt x="962025" y="2124075"/>
                              </a:lnTo>
                              <a:lnTo>
                                <a:pt x="923925" y="2352675"/>
                              </a:lnTo>
                              <a:lnTo>
                                <a:pt x="857250" y="2543175"/>
                              </a:lnTo>
                              <a:lnTo>
                                <a:pt x="762000" y="2638425"/>
                              </a:lnTo>
                              <a:lnTo>
                                <a:pt x="657225" y="2714625"/>
                              </a:lnTo>
                              <a:lnTo>
                                <a:pt x="581025" y="2743200"/>
                              </a:lnTo>
                              <a:lnTo>
                                <a:pt x="457200" y="2714625"/>
                              </a:lnTo>
                              <a:lnTo>
                                <a:pt x="400050" y="2676525"/>
                              </a:lnTo>
                              <a:lnTo>
                                <a:pt x="400050" y="2676525"/>
                              </a:lnTo>
                              <a:lnTo>
                                <a:pt x="304800" y="2571750"/>
                              </a:lnTo>
                              <a:lnTo>
                                <a:pt x="304800" y="2571750"/>
                              </a:lnTo>
                              <a:lnTo>
                                <a:pt x="200025" y="2562225"/>
                              </a:lnTo>
                              <a:lnTo>
                                <a:pt x="47625" y="2781300"/>
                              </a:lnTo>
                              <a:lnTo>
                                <a:pt x="9525" y="2914650"/>
                              </a:lnTo>
                              <a:lnTo>
                                <a:pt x="9525" y="3019425"/>
                              </a:lnTo>
                              <a:lnTo>
                                <a:pt x="0" y="3114675"/>
                              </a:lnTo>
                              <a:lnTo>
                                <a:pt x="28575" y="3286125"/>
                              </a:lnTo>
                              <a:lnTo>
                                <a:pt x="47625" y="3362325"/>
                              </a:lnTo>
                              <a:lnTo>
                                <a:pt x="133350" y="3362325"/>
                              </a:lnTo>
                              <a:lnTo>
                                <a:pt x="228600" y="3276600"/>
                              </a:lnTo>
                              <a:lnTo>
                                <a:pt x="304800" y="3200400"/>
                              </a:lnTo>
                              <a:lnTo>
                                <a:pt x="400050" y="3124200"/>
                              </a:lnTo>
                              <a:lnTo>
                                <a:pt x="533400" y="3057525"/>
                              </a:lnTo>
                              <a:lnTo>
                                <a:pt x="704850" y="3067050"/>
                              </a:lnTo>
                              <a:lnTo>
                                <a:pt x="847725" y="3162300"/>
                              </a:lnTo>
                              <a:lnTo>
                                <a:pt x="990600" y="3267075"/>
                              </a:lnTo>
                              <a:lnTo>
                                <a:pt x="1076325" y="3400425"/>
                              </a:lnTo>
                              <a:lnTo>
                                <a:pt x="1162050" y="3609975"/>
                              </a:lnTo>
                              <a:lnTo>
                                <a:pt x="1181100" y="3790950"/>
                              </a:lnTo>
                              <a:lnTo>
                                <a:pt x="1171575" y="4333875"/>
                              </a:lnTo>
                              <a:lnTo>
                                <a:pt x="1152525" y="4505325"/>
                              </a:lnTo>
                              <a:lnTo>
                                <a:pt x="1428750" y="4448175"/>
                              </a:lnTo>
                              <a:lnTo>
                                <a:pt x="1447800" y="4591050"/>
                              </a:lnTo>
                              <a:lnTo>
                                <a:pt x="1485900" y="4657725"/>
                              </a:lnTo>
                              <a:lnTo>
                                <a:pt x="1724025" y="4552950"/>
                              </a:lnTo>
                              <a:lnTo>
                                <a:pt x="1866900" y="4419600"/>
                              </a:lnTo>
                              <a:lnTo>
                                <a:pt x="1981200" y="4333875"/>
                              </a:lnTo>
                              <a:lnTo>
                                <a:pt x="2000250" y="4210050"/>
                              </a:lnTo>
                              <a:lnTo>
                                <a:pt x="2028825" y="4114800"/>
                              </a:lnTo>
                              <a:lnTo>
                                <a:pt x="2085975" y="4019550"/>
                              </a:lnTo>
                              <a:lnTo>
                                <a:pt x="2190750" y="3933825"/>
                              </a:lnTo>
                              <a:lnTo>
                                <a:pt x="2552700" y="3686175"/>
                              </a:lnTo>
                              <a:lnTo>
                                <a:pt x="2590800" y="3619500"/>
                              </a:lnTo>
                              <a:lnTo>
                                <a:pt x="2628900" y="3514725"/>
                              </a:lnTo>
                              <a:lnTo>
                                <a:pt x="2638425" y="3419475"/>
                              </a:lnTo>
                              <a:lnTo>
                                <a:pt x="2876550" y="3048000"/>
                              </a:lnTo>
                              <a:lnTo>
                                <a:pt x="2743200" y="3028950"/>
                              </a:lnTo>
                              <a:lnTo>
                                <a:pt x="2619375" y="3276600"/>
                              </a:lnTo>
                              <a:lnTo>
                                <a:pt x="2600325" y="3400425"/>
                              </a:lnTo>
                              <a:lnTo>
                                <a:pt x="2543175" y="3524250"/>
                              </a:lnTo>
                              <a:lnTo>
                                <a:pt x="2514600" y="3638550"/>
                              </a:lnTo>
                              <a:lnTo>
                                <a:pt x="2409825" y="3714750"/>
                              </a:lnTo>
                              <a:lnTo>
                                <a:pt x="2266950" y="3800475"/>
                              </a:lnTo>
                              <a:lnTo>
                                <a:pt x="2181225" y="3848100"/>
                              </a:lnTo>
                              <a:lnTo>
                                <a:pt x="2114550" y="3876675"/>
                              </a:lnTo>
                              <a:lnTo>
                                <a:pt x="2057400" y="3962400"/>
                              </a:lnTo>
                              <a:lnTo>
                                <a:pt x="2000250" y="4019550"/>
                              </a:lnTo>
                              <a:lnTo>
                                <a:pt x="1962150" y="4067175"/>
                              </a:lnTo>
                              <a:lnTo>
                                <a:pt x="1924050" y="4124325"/>
                              </a:lnTo>
                              <a:lnTo>
                                <a:pt x="1924050" y="4200525"/>
                              </a:lnTo>
                              <a:lnTo>
                                <a:pt x="1905000" y="4295775"/>
                              </a:lnTo>
                              <a:lnTo>
                                <a:pt x="1885950" y="4333875"/>
                              </a:lnTo>
                              <a:lnTo>
                                <a:pt x="1828800" y="4391025"/>
                              </a:lnTo>
                              <a:lnTo>
                                <a:pt x="1733550" y="4448175"/>
                              </a:lnTo>
                              <a:lnTo>
                                <a:pt x="1638300" y="3905250"/>
                              </a:lnTo>
                              <a:lnTo>
                                <a:pt x="1571625" y="3590925"/>
                              </a:lnTo>
                              <a:lnTo>
                                <a:pt x="1409700" y="3076575"/>
                              </a:lnTo>
                              <a:lnTo>
                                <a:pt x="1228725" y="2676525"/>
                              </a:lnTo>
                              <a:lnTo>
                                <a:pt x="1219200" y="2628900"/>
                              </a:lnTo>
                              <a:lnTo>
                                <a:pt x="1219200" y="790575"/>
                              </a:lnTo>
                              <a:lnTo>
                                <a:pt x="2724150" y="800100"/>
                              </a:lnTo>
                              <a:close/>
                            </a:path>
                          </a:pathLst>
                        </a:custGeom>
                        <a:pattFill prst="openDmnd">
                          <a:fgClr>
                            <a:srgbClr val="92d050"/>
                          </a:fgClr>
                          <a:bgClr>
                            <a:srgbClr val="ffffff"/>
                          </a:bgClr>
                        </a:pattFill>
                        <a:ln w="25400">
                          <a:solidFill>
                            <a:srgbClr val="0099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19050" distB="70485" distL="19050" distR="46990" simplePos="0" locked="0" layoutInCell="1" allowOverlap="1" relativeHeight="15" wp14:anchorId="1B45B232">
                <wp:simplePos x="0" y="0"/>
                <wp:positionH relativeFrom="column">
                  <wp:posOffset>1123950</wp:posOffset>
                </wp:positionH>
                <wp:positionV relativeFrom="paragraph">
                  <wp:posOffset>1346200</wp:posOffset>
                </wp:positionV>
                <wp:extent cx="715010" cy="310515"/>
                <wp:effectExtent l="6350" t="15240" r="635" b="16510"/>
                <wp:wrapNone/>
                <wp:docPr id="11" name="直線矢印コネクタ 5"/>
                <a:graphic xmlns:a="http://schemas.openxmlformats.org/drawingml/2006/main">
                  <a:graphicData uri="http://schemas.microsoft.com/office/word/2010/wordprocessingShape">
                    <wps:wsp>
                      <wps:cNvSpPr/>
                      <wps:spPr>
                        <a:xfrm>
                          <a:off x="0" y="0"/>
                          <a:ext cx="714960" cy="310680"/>
                        </a:xfrm>
                        <a:prstGeom prst="straightConnector1">
                          <a:avLst/>
                        </a:prstGeom>
                        <a:noFill/>
                        <a:ln w="31750">
                          <a:solidFill>
                            <a:srgbClr val="ff0000"/>
                          </a:solidFill>
                          <a:miter/>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直線矢印コネクタ 5" path="m0,0l-2147483648,-2147483647e" stroked="t" o:allowincell="f" style="position:absolute;margin-left:88.5pt;margin-top:106pt;width:56.25pt;height:24.4pt;mso-wrap-style:none;v-text-anchor:middle" wp14:anchorId="1B45B232" type="_x0000_t32">
                <v:fill o:detectmouseclick="t" on="false"/>
                <v:stroke color="red" weight="31680" endarrow="open" endarrowwidth="medium" endarrowlength="medium" joinstyle="miter" endcap="flat"/>
                <w10:wrap type="none"/>
              </v:shape>
            </w:pict>
          </mc:Fallback>
        </mc:AlternateContent>
        <mc:AlternateContent>
          <mc:Choice Requires="wps">
            <w:drawing>
              <wp:anchor behindDoc="0" distT="0" distB="25400" distL="0" distR="27940" simplePos="0" locked="0" layoutInCell="1" allowOverlap="1" relativeHeight="16" wp14:anchorId="4B4425B4">
                <wp:simplePos x="0" y="0"/>
                <wp:positionH relativeFrom="column">
                  <wp:posOffset>5983605</wp:posOffset>
                </wp:positionH>
                <wp:positionV relativeFrom="paragraph">
                  <wp:posOffset>882015</wp:posOffset>
                </wp:positionV>
                <wp:extent cx="105410" cy="107950"/>
                <wp:effectExtent l="6350" t="6985" r="6985" b="6985"/>
                <wp:wrapNone/>
                <wp:docPr id="12" name="楕円 11"/>
                <a:graphic xmlns:a="http://schemas.openxmlformats.org/drawingml/2006/main">
                  <a:graphicData uri="http://schemas.microsoft.com/office/word/2010/wordprocessingShape">
                    <wps:wsp>
                      <wps:cNvSpPr/>
                      <wps:spPr>
                        <a:xfrm>
                          <a:off x="0" y="0"/>
                          <a:ext cx="105480" cy="108000"/>
                        </a:xfrm>
                        <a:prstGeom prst="ellipse">
                          <a:avLst/>
                        </a:prstGeom>
                        <a:solidFill>
                          <a:srgbClr val="000000"/>
                        </a:solidFill>
                        <a:ln w="12700">
                          <a:solidFill>
                            <a:srgbClr val="000000"/>
                          </a:solidFill>
                          <a:miter/>
                        </a:ln>
                      </wps:spPr>
                      <wps:style>
                        <a:lnRef idx="0"/>
                        <a:fillRef idx="0"/>
                        <a:effectRef idx="0"/>
                        <a:fontRef idx="minor"/>
                      </wps:style>
                      <wps:bodyPr/>
                    </wps:wsp>
                  </a:graphicData>
                </a:graphic>
              </wp:anchor>
            </w:drawing>
          </mc:Choice>
          <mc:Fallback>
            <w:pict>
              <v:oval id="shape_0" ID="楕円 11" path="l-2147483648,-2147483643l-2147483628,-2147483627l-2147483648,-2147483643l-2147483626,-2147483625xe" fillcolor="black" stroked="t" o:allowincell="f" style="position:absolute;margin-left:471.15pt;margin-top:69.45pt;width:8.25pt;height:8.45pt;mso-wrap-style:none;v-text-anchor:middle" wp14:anchorId="4B4425B4">
                <v:fill o:detectmouseclick="t" type="solid" color2="white"/>
                <v:stroke color="black" weight="12600" joinstyle="miter" endcap="flat"/>
                <w10:wrap type="none"/>
              </v:oval>
            </w:pict>
          </mc:Fallback>
        </mc:AlternateContent>
      </w:r>
      <w:bookmarkStart w:id="3" w:name="_GoBack"/>
      <w:bookmarkStart w:id="4" w:name="_GoBack"/>
      <w:bookmarkEnd w:id="4"/>
    </w:p>
    <w:sectPr>
      <w:headerReference w:type="default" r:id="rId10"/>
      <w:headerReference w:type="first" r:id="rId11"/>
      <w:footerReference w:type="default" r:id="rId12"/>
      <w:footerReference w:type="first" r:id="rId13"/>
      <w:type w:val="nextPage"/>
      <w:pgSz w:orient="landscape" w:w="16838" w:h="11906"/>
      <w:pgMar w:left="1701" w:right="1985" w:gutter="0" w:header="851" w:top="1701" w:footer="992"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 w:name="ＭＳ 明朝">
    <w:charset w:val="01"/>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471796"/>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471796"/>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471796"/>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50" w:hanging="420"/>
      </w:pPr>
      <w:rPr>
        <w:rFonts w:ascii="Wingdings" w:hAnsi="Wingdings" w:cs="Wingdings" w:hint="default"/>
      </w:rPr>
    </w:lvl>
    <w:lvl w:ilvl="1">
      <w:start w:val="1"/>
      <w:numFmt w:val="bullet"/>
      <w:lvlText w:val=""/>
      <w:lvlJc w:val="left"/>
      <w:pPr>
        <w:tabs>
          <w:tab w:val="num" w:pos="0"/>
        </w:tabs>
        <w:ind w:left="1470" w:hanging="420"/>
      </w:pPr>
      <w:rPr>
        <w:rFonts w:ascii="Wingdings" w:hAnsi="Wingdings" w:cs="Wingdings" w:hint="default"/>
      </w:rPr>
    </w:lvl>
    <w:lvl w:ilvl="2">
      <w:start w:val="1"/>
      <w:numFmt w:val="bullet"/>
      <w:lvlText w:val=""/>
      <w:lvlJc w:val="left"/>
      <w:pPr>
        <w:tabs>
          <w:tab w:val="num" w:pos="0"/>
        </w:tabs>
        <w:ind w:left="1890" w:hanging="420"/>
      </w:pPr>
      <w:rPr>
        <w:rFonts w:ascii="Wingdings" w:hAnsi="Wingdings" w:cs="Wingdings" w:hint="default"/>
      </w:rPr>
    </w:lvl>
    <w:lvl w:ilvl="3">
      <w:start w:val="1"/>
      <w:numFmt w:val="bullet"/>
      <w:lvlText w:val=""/>
      <w:lvlJc w:val="left"/>
      <w:pPr>
        <w:tabs>
          <w:tab w:val="num" w:pos="0"/>
        </w:tabs>
        <w:ind w:left="2310" w:hanging="420"/>
      </w:pPr>
      <w:rPr>
        <w:rFonts w:ascii="Wingdings" w:hAnsi="Wingdings" w:cs="Wingdings" w:hint="default"/>
      </w:rPr>
    </w:lvl>
    <w:lvl w:ilvl="4">
      <w:start w:val="1"/>
      <w:numFmt w:val="bullet"/>
      <w:lvlText w:val=""/>
      <w:lvlJc w:val="left"/>
      <w:pPr>
        <w:tabs>
          <w:tab w:val="num" w:pos="0"/>
        </w:tabs>
        <w:ind w:left="2730" w:hanging="420"/>
      </w:pPr>
      <w:rPr>
        <w:rFonts w:ascii="Wingdings" w:hAnsi="Wingdings" w:cs="Wingdings" w:hint="default"/>
      </w:rPr>
    </w:lvl>
    <w:lvl w:ilvl="5">
      <w:start w:val="1"/>
      <w:numFmt w:val="bullet"/>
      <w:lvlText w:val=""/>
      <w:lvlJc w:val="left"/>
      <w:pPr>
        <w:tabs>
          <w:tab w:val="num" w:pos="0"/>
        </w:tabs>
        <w:ind w:left="3150" w:hanging="420"/>
      </w:pPr>
      <w:rPr>
        <w:rFonts w:ascii="Wingdings" w:hAnsi="Wingdings" w:cs="Wingdings" w:hint="default"/>
      </w:rPr>
    </w:lvl>
    <w:lvl w:ilvl="6">
      <w:start w:val="1"/>
      <w:numFmt w:val="bullet"/>
      <w:lvlText w:val=""/>
      <w:lvlJc w:val="left"/>
      <w:pPr>
        <w:tabs>
          <w:tab w:val="num" w:pos="0"/>
        </w:tabs>
        <w:ind w:left="3570" w:hanging="420"/>
      </w:pPr>
      <w:rPr>
        <w:rFonts w:ascii="Wingdings" w:hAnsi="Wingdings" w:cs="Wingdings" w:hint="default"/>
      </w:rPr>
    </w:lvl>
    <w:lvl w:ilvl="7">
      <w:start w:val="1"/>
      <w:numFmt w:val="bullet"/>
      <w:lvlText w:val=""/>
      <w:lvlJc w:val="left"/>
      <w:pPr>
        <w:tabs>
          <w:tab w:val="num" w:pos="0"/>
        </w:tabs>
        <w:ind w:left="3990" w:hanging="420"/>
      </w:pPr>
      <w:rPr>
        <w:rFonts w:ascii="Wingdings" w:hAnsi="Wingdings" w:cs="Wingdings" w:hint="default"/>
      </w:rPr>
    </w:lvl>
    <w:lvl w:ilvl="8">
      <w:start w:val="1"/>
      <w:numFmt w:val="bullet"/>
      <w:lvlText w:val=""/>
      <w:lvlJc w:val="left"/>
      <w:pPr>
        <w:tabs>
          <w:tab w:val="num" w:pos="0"/>
        </w:tabs>
        <w:ind w:left="4410" w:hanging="420"/>
      </w:pPr>
      <w:rPr>
        <w:rFonts w:ascii="Wingdings" w:hAnsi="Wingdings" w:cs="Wingdings" w:hint="default"/>
      </w:rPr>
    </w:lvl>
  </w:abstractNum>
  <w:abstractNum w:abstractNumId="2">
    <w:lvl w:ilvl="0">
      <w:start w:val="1"/>
      <w:numFmt w:val="bullet"/>
      <w:lvlText w:val=""/>
      <w:lvlJc w:val="left"/>
      <w:pPr>
        <w:tabs>
          <w:tab w:val="num" w:pos="0"/>
        </w:tabs>
        <w:ind w:left="1155" w:hanging="420"/>
      </w:pPr>
      <w:rPr>
        <w:rFonts w:ascii="Wingdings" w:hAnsi="Wingdings" w:cs="Wingdings" w:hint="default"/>
      </w:rPr>
    </w:lvl>
    <w:lvl w:ilvl="1">
      <w:start w:val="1"/>
      <w:numFmt w:val="bullet"/>
      <w:lvlText w:val=""/>
      <w:lvlJc w:val="left"/>
      <w:pPr>
        <w:tabs>
          <w:tab w:val="num" w:pos="0"/>
        </w:tabs>
        <w:ind w:left="1575" w:hanging="420"/>
      </w:pPr>
      <w:rPr>
        <w:rFonts w:ascii="Wingdings" w:hAnsi="Wingdings" w:cs="Wingdings" w:hint="default"/>
      </w:rPr>
    </w:lvl>
    <w:lvl w:ilvl="2">
      <w:start w:val="1"/>
      <w:numFmt w:val="bullet"/>
      <w:lvlText w:val=""/>
      <w:lvlJc w:val="left"/>
      <w:pPr>
        <w:tabs>
          <w:tab w:val="num" w:pos="0"/>
        </w:tabs>
        <w:ind w:left="1995" w:hanging="420"/>
      </w:pPr>
      <w:rPr>
        <w:rFonts w:ascii="Wingdings" w:hAnsi="Wingdings" w:cs="Wingdings" w:hint="default"/>
      </w:rPr>
    </w:lvl>
    <w:lvl w:ilvl="3">
      <w:start w:val="1"/>
      <w:numFmt w:val="bullet"/>
      <w:lvlText w:val=""/>
      <w:lvlJc w:val="left"/>
      <w:pPr>
        <w:tabs>
          <w:tab w:val="num" w:pos="0"/>
        </w:tabs>
        <w:ind w:left="2415" w:hanging="420"/>
      </w:pPr>
      <w:rPr>
        <w:rFonts w:ascii="Wingdings" w:hAnsi="Wingdings" w:cs="Wingdings" w:hint="default"/>
      </w:rPr>
    </w:lvl>
    <w:lvl w:ilvl="4">
      <w:start w:val="1"/>
      <w:numFmt w:val="bullet"/>
      <w:lvlText w:val=""/>
      <w:lvlJc w:val="left"/>
      <w:pPr>
        <w:tabs>
          <w:tab w:val="num" w:pos="0"/>
        </w:tabs>
        <w:ind w:left="2835" w:hanging="420"/>
      </w:pPr>
      <w:rPr>
        <w:rFonts w:ascii="Wingdings" w:hAnsi="Wingdings" w:cs="Wingdings" w:hint="default"/>
      </w:rPr>
    </w:lvl>
    <w:lvl w:ilvl="5">
      <w:start w:val="1"/>
      <w:numFmt w:val="bullet"/>
      <w:lvlText w:val=""/>
      <w:lvlJc w:val="left"/>
      <w:pPr>
        <w:tabs>
          <w:tab w:val="num" w:pos="0"/>
        </w:tabs>
        <w:ind w:left="3255" w:hanging="420"/>
      </w:pPr>
      <w:rPr>
        <w:rFonts w:ascii="Wingdings" w:hAnsi="Wingdings" w:cs="Wingdings" w:hint="default"/>
      </w:rPr>
    </w:lvl>
    <w:lvl w:ilvl="6">
      <w:start w:val="1"/>
      <w:numFmt w:val="bullet"/>
      <w:lvlText w:val=""/>
      <w:lvlJc w:val="left"/>
      <w:pPr>
        <w:tabs>
          <w:tab w:val="num" w:pos="0"/>
        </w:tabs>
        <w:ind w:left="3675" w:hanging="420"/>
      </w:pPr>
      <w:rPr>
        <w:rFonts w:ascii="Wingdings" w:hAnsi="Wingdings" w:cs="Wingdings" w:hint="default"/>
      </w:rPr>
    </w:lvl>
    <w:lvl w:ilvl="7">
      <w:start w:val="1"/>
      <w:numFmt w:val="bullet"/>
      <w:lvlText w:val=""/>
      <w:lvlJc w:val="left"/>
      <w:pPr>
        <w:tabs>
          <w:tab w:val="num" w:pos="0"/>
        </w:tabs>
        <w:ind w:left="4095" w:hanging="420"/>
      </w:pPr>
      <w:rPr>
        <w:rFonts w:ascii="Wingdings" w:hAnsi="Wingdings" w:cs="Wingdings" w:hint="default"/>
      </w:rPr>
    </w:lvl>
    <w:lvl w:ilvl="8">
      <w:start w:val="1"/>
      <w:numFmt w:val="bullet"/>
      <w:lvlText w:val=""/>
      <w:lvlJc w:val="left"/>
      <w:pPr>
        <w:tabs>
          <w:tab w:val="num" w:pos="0"/>
        </w:tabs>
        <w:ind w:left="4515" w:hanging="420"/>
      </w:pPr>
      <w:rPr>
        <w:rFonts w:ascii="Wingdings" w:hAnsi="Wingdings" w:cs="Wingdings" w:hint="default"/>
      </w:rPr>
    </w:lvl>
  </w:abstractNum>
  <w:abstractNum w:abstractNumId="3">
    <w:lvl w:ilvl="0">
      <w:start w:val="1"/>
      <w:numFmt w:val="bullet"/>
      <w:lvlText w:val=""/>
      <w:lvlJc w:val="left"/>
      <w:pPr>
        <w:tabs>
          <w:tab w:val="num" w:pos="0"/>
        </w:tabs>
        <w:ind w:left="1157" w:hanging="420"/>
      </w:pPr>
      <w:rPr>
        <w:rFonts w:ascii="Wingdings" w:hAnsi="Wingdings" w:cs="Wingdings" w:hint="default"/>
      </w:rPr>
    </w:lvl>
    <w:lvl w:ilvl="1">
      <w:start w:val="1"/>
      <w:numFmt w:val="bullet"/>
      <w:lvlText w:val=""/>
      <w:lvlJc w:val="left"/>
      <w:pPr>
        <w:tabs>
          <w:tab w:val="num" w:pos="0"/>
        </w:tabs>
        <w:ind w:left="1577" w:hanging="420"/>
      </w:pPr>
      <w:rPr>
        <w:rFonts w:ascii="Wingdings" w:hAnsi="Wingdings" w:cs="Wingdings" w:hint="default"/>
      </w:rPr>
    </w:lvl>
    <w:lvl w:ilvl="2">
      <w:start w:val="1"/>
      <w:numFmt w:val="bullet"/>
      <w:lvlText w:val=""/>
      <w:lvlJc w:val="left"/>
      <w:pPr>
        <w:tabs>
          <w:tab w:val="num" w:pos="0"/>
        </w:tabs>
        <w:ind w:left="1997" w:hanging="420"/>
      </w:pPr>
      <w:rPr>
        <w:rFonts w:ascii="Wingdings" w:hAnsi="Wingdings" w:cs="Wingdings" w:hint="default"/>
      </w:rPr>
    </w:lvl>
    <w:lvl w:ilvl="3">
      <w:start w:val="1"/>
      <w:numFmt w:val="bullet"/>
      <w:lvlText w:val=""/>
      <w:lvlJc w:val="left"/>
      <w:pPr>
        <w:tabs>
          <w:tab w:val="num" w:pos="0"/>
        </w:tabs>
        <w:ind w:left="2417" w:hanging="420"/>
      </w:pPr>
      <w:rPr>
        <w:rFonts w:ascii="Wingdings" w:hAnsi="Wingdings" w:cs="Wingdings" w:hint="default"/>
      </w:rPr>
    </w:lvl>
    <w:lvl w:ilvl="4">
      <w:start w:val="1"/>
      <w:numFmt w:val="bullet"/>
      <w:lvlText w:val=""/>
      <w:lvlJc w:val="left"/>
      <w:pPr>
        <w:tabs>
          <w:tab w:val="num" w:pos="0"/>
        </w:tabs>
        <w:ind w:left="2837" w:hanging="420"/>
      </w:pPr>
      <w:rPr>
        <w:rFonts w:ascii="Wingdings" w:hAnsi="Wingdings" w:cs="Wingdings" w:hint="default"/>
      </w:rPr>
    </w:lvl>
    <w:lvl w:ilvl="5">
      <w:start w:val="1"/>
      <w:numFmt w:val="bullet"/>
      <w:lvlText w:val=""/>
      <w:lvlJc w:val="left"/>
      <w:pPr>
        <w:tabs>
          <w:tab w:val="num" w:pos="0"/>
        </w:tabs>
        <w:ind w:left="3257" w:hanging="420"/>
      </w:pPr>
      <w:rPr>
        <w:rFonts w:ascii="Wingdings" w:hAnsi="Wingdings" w:cs="Wingdings" w:hint="default"/>
      </w:rPr>
    </w:lvl>
    <w:lvl w:ilvl="6">
      <w:start w:val="1"/>
      <w:numFmt w:val="bullet"/>
      <w:lvlText w:val=""/>
      <w:lvlJc w:val="left"/>
      <w:pPr>
        <w:tabs>
          <w:tab w:val="num" w:pos="0"/>
        </w:tabs>
        <w:ind w:left="3677" w:hanging="420"/>
      </w:pPr>
      <w:rPr>
        <w:rFonts w:ascii="Wingdings" w:hAnsi="Wingdings" w:cs="Wingdings" w:hint="default"/>
      </w:rPr>
    </w:lvl>
    <w:lvl w:ilvl="7">
      <w:start w:val="1"/>
      <w:numFmt w:val="bullet"/>
      <w:lvlText w:val=""/>
      <w:lvlJc w:val="left"/>
      <w:pPr>
        <w:tabs>
          <w:tab w:val="num" w:pos="0"/>
        </w:tabs>
        <w:ind w:left="4097" w:hanging="420"/>
      </w:pPr>
      <w:rPr>
        <w:rFonts w:ascii="Wingdings" w:hAnsi="Wingdings" w:cs="Wingdings" w:hint="default"/>
      </w:rPr>
    </w:lvl>
    <w:lvl w:ilvl="8">
      <w:start w:val="1"/>
      <w:numFmt w:val="bullet"/>
      <w:lvlText w:val=""/>
      <w:lvlJc w:val="left"/>
      <w:pPr>
        <w:tabs>
          <w:tab w:val="num" w:pos="0"/>
        </w:tabs>
        <w:ind w:left="4517" w:hanging="42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9b4f59"/>
    <w:rPr/>
  </w:style>
  <w:style w:type="character" w:styleId="Style15" w:customStyle="1">
    <w:name w:val="フッター (文字)"/>
    <w:basedOn w:val="DefaultParagraphFont"/>
    <w:uiPriority w:val="99"/>
    <w:qFormat/>
    <w:rsid w:val="009b4f59"/>
    <w:rPr/>
  </w:style>
  <w:style w:type="character" w:styleId="InternetLink">
    <w:name w:val="Internet Link"/>
    <w:basedOn w:val="DefaultParagraphFont"/>
    <w:uiPriority w:val="99"/>
    <w:semiHidden/>
    <w:unhideWhenUsed/>
    <w:qFormat/>
    <w:rsid w:val="002a5a68"/>
    <w:rPr>
      <w:color w:val="0563C1"/>
      <w:u w:val="single"/>
    </w:rPr>
  </w:style>
  <w:style w:type="character" w:styleId="CommentReference">
    <w:name w:val="annotation reference"/>
    <w:basedOn w:val="DefaultParagraphFont"/>
    <w:uiPriority w:val="99"/>
    <w:semiHidden/>
    <w:unhideWhenUsed/>
    <w:qFormat/>
    <w:rsid w:val="00596738"/>
    <w:rPr>
      <w:sz w:val="18"/>
      <w:szCs w:val="18"/>
    </w:rPr>
  </w:style>
  <w:style w:type="character" w:styleId="Style16" w:customStyle="1">
    <w:name w:val="コメント文字列 (文字)"/>
    <w:basedOn w:val="DefaultParagraphFont"/>
    <w:uiPriority w:val="99"/>
    <w:qFormat/>
    <w:rsid w:val="00596738"/>
    <w:rPr/>
  </w:style>
  <w:style w:type="character" w:styleId="Style17" w:customStyle="1">
    <w:name w:val="コメント内容 (文字)"/>
    <w:basedOn w:val="Style16"/>
    <w:link w:val="annotationsubject"/>
    <w:uiPriority w:val="99"/>
    <w:semiHidden/>
    <w:qFormat/>
    <w:rsid w:val="00596738"/>
    <w:rPr>
      <w:b/>
      <w:bCs/>
    </w:rPr>
  </w:style>
  <w:style w:type="character" w:styleId="Style18" w:customStyle="1">
    <w:name w:val="吹き出し (文字)"/>
    <w:basedOn w:val="DefaultParagraphFont"/>
    <w:link w:val="BalloonText"/>
    <w:uiPriority w:val="99"/>
    <w:semiHidden/>
    <w:qFormat/>
    <w:rsid w:val="00a60686"/>
    <w:rPr>
      <w:rFonts w:ascii="游ゴシック Light" w:hAnsi="游ゴシック Light" w:eastAsia="游ゴシック Light" w:cs="" w:asciiTheme="majorHAnsi" w:cstheme="majorBidi" w:eastAsiaTheme="majorEastAsia" w:hAnsiTheme="majorHAnsi"/>
      <w:sz w:val="18"/>
      <w:szCs w:val="18"/>
    </w:rPr>
  </w:style>
  <w:style w:type="paragraph" w:styleId="Style19">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20">
    <w:name w:val="索引"/>
    <w:basedOn w:val="Normal"/>
    <w:qFormat/>
    <w:pPr>
      <w:suppressLineNumbers/>
    </w:pPr>
    <w:rPr>
      <w:rFonts w:cs="FreeSans"/>
    </w:rPr>
  </w:style>
  <w:style w:type="paragraph" w:styleId="Style21">
    <w:name w:val="ヘッダーとフッター"/>
    <w:basedOn w:val="Normal"/>
    <w:qFormat/>
    <w:pPr/>
    <w:rPr/>
  </w:style>
  <w:style w:type="paragraph" w:styleId="Header">
    <w:name w:val="header"/>
    <w:basedOn w:val="Normal"/>
    <w:link w:val="Style14"/>
    <w:uiPriority w:val="99"/>
    <w:unhideWhenUsed/>
    <w:rsid w:val="009b4f59"/>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9b4f59"/>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3e777b"/>
    <w:pPr>
      <w:ind w:left="840"/>
    </w:pPr>
    <w:rPr/>
  </w:style>
  <w:style w:type="paragraph" w:styleId="CommentText">
    <w:name w:val="annotation text"/>
    <w:basedOn w:val="Normal"/>
    <w:link w:val="Style16"/>
    <w:uiPriority w:val="99"/>
    <w:unhideWhenUsed/>
    <w:rsid w:val="00596738"/>
    <w:pPr>
      <w:jc w:val="left"/>
    </w:pPr>
    <w:rPr/>
  </w:style>
  <w:style w:type="paragraph" w:styleId="annotationsubject">
    <w:name w:val="annotation subject"/>
    <w:basedOn w:val="CommentText"/>
    <w:next w:val="CommentText"/>
    <w:link w:val="Style17"/>
    <w:uiPriority w:val="99"/>
    <w:semiHidden/>
    <w:unhideWhenUsed/>
    <w:qFormat/>
    <w:rsid w:val="00596738"/>
    <w:pPr/>
    <w:rPr>
      <w:b/>
      <w:bCs/>
    </w:rPr>
  </w:style>
  <w:style w:type="paragraph" w:styleId="BalloonText">
    <w:name w:val="Balloon Text"/>
    <w:basedOn w:val="Normal"/>
    <w:link w:val="Style18"/>
    <w:uiPriority w:val="99"/>
    <w:semiHidden/>
    <w:unhideWhenUsed/>
    <w:qFormat/>
    <w:rsid w:val="00a60686"/>
    <w:pPr/>
    <w:rPr>
      <w:rFonts w:ascii="游ゴシック Light" w:hAnsi="游ゴシック Light" w:eastAsia="游ゴシック Light" w:cs="" w:asciiTheme="majorHAnsi" w:cstheme="majorBidi" w:eastAsiaTheme="majorEastAsia" w:hAnsiTheme="majorHAnsi"/>
      <w:sz w:val="18"/>
      <w:szCs w:val="18"/>
    </w:rPr>
  </w:style>
  <w:style w:type="paragraph" w:styleId="Style22">
    <w:name w:val="枠の内容"/>
    <w:basedOn w:val="Normal"/>
    <w:qFormat/>
    <w:pPr/>
    <w:rPr/>
  </w:style>
  <w:style w:type="paragraph" w:styleId="Style23">
    <w:name w:val="ヘッダー左"/>
    <w:basedOn w:val="Header"/>
    <w:qFormat/>
    <w:pPr/>
    <w:rPr/>
  </w:style>
  <w:style w:type="numbering" w:styleId="Style2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E081-C0D0-47B3-9C72-BD3A470C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LibreOffice/24.8.1.2$Linux_X86_64 LibreOffice_project/87fa9aec1a63e70835390b81c40bb8993f1d4ff6</Application>
  <AppVersion>15.0000</AppVersion>
  <Pages>3</Pages>
  <Words>1258</Words>
  <Characters>1333</Characters>
  <CharactersWithSpaces>1430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2026-04-04T06:20:00Z</dcterms:created>
  <dc:creator/>
  <dc:description/>
  <dc:language>ja-JP</dc:language>
  <cp:lastModifiedBy/>
  <dcterms:modified xsi:type="dcterms:W3CDTF">2026-04-13T12:52:48Z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